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BC32B8" w:rsidR="00980011" w:rsidP="00980011" w:rsidRDefault="00980011" w14:paraId="3412B077" w14:textId="77777777">
      <w:pPr>
        <w:jc w:val="center"/>
        <w:rPr>
          <w:rFonts w:ascii="Arial" w:hAnsi="Arial" w:cs="Arial"/>
          <w:b/>
          <w:bCs/>
          <w:color w:val="365F91"/>
          <w:sz w:val="28"/>
          <w:lang w:val="en-US"/>
        </w:rPr>
      </w:pPr>
    </w:p>
    <w:p w:rsidRPr="00BC32B8" w:rsidR="00980011" w:rsidP="00980011" w:rsidRDefault="00980011" w14:paraId="4C0888E4" w14:textId="77777777">
      <w:pPr>
        <w:jc w:val="center"/>
        <w:rPr>
          <w:rFonts w:ascii="Arial" w:hAnsi="Arial" w:cs="Arial"/>
          <w:b/>
          <w:bCs/>
          <w:color w:val="365F91"/>
          <w:sz w:val="28"/>
          <w:lang w:val="en-US"/>
        </w:rPr>
      </w:pPr>
    </w:p>
    <w:p w:rsidRPr="00BC32B8" w:rsidR="00980011" w:rsidP="00980011" w:rsidRDefault="00980011" w14:paraId="7E786D7D" w14:textId="77777777">
      <w:pPr>
        <w:jc w:val="center"/>
        <w:rPr>
          <w:rFonts w:ascii="Arial" w:hAnsi="Arial" w:cs="Arial"/>
          <w:b/>
          <w:bCs/>
          <w:color w:val="365F91"/>
          <w:sz w:val="28"/>
          <w:lang w:val="en-US"/>
        </w:rPr>
      </w:pPr>
    </w:p>
    <w:p w:rsidRPr="00BC32B8" w:rsidR="00980011" w:rsidP="00980011" w:rsidRDefault="00980011" w14:paraId="6D0D4C5E" w14:textId="77777777">
      <w:pPr>
        <w:jc w:val="center"/>
        <w:rPr>
          <w:rFonts w:ascii="Arial" w:hAnsi="Arial" w:cs="Arial"/>
          <w:b/>
          <w:bCs/>
          <w:color w:val="365F91"/>
          <w:sz w:val="28"/>
          <w:lang w:val="en-US"/>
        </w:rPr>
      </w:pPr>
    </w:p>
    <w:p w:rsidRPr="0091392E" w:rsidR="00980011" w:rsidP="6C8EA5E4" w:rsidRDefault="0091392E" w14:paraId="3237AB02" w14:textId="3623B340">
      <w:pPr>
        <w:pStyle w:val="Normal"/>
        <w:tabs>
          <w:tab w:val="left" w:pos="2205"/>
        </w:tabs>
        <w:jc w:val="center"/>
      </w:pPr>
      <w:r w:rsidR="349F74B8">
        <w:drawing>
          <wp:inline wp14:editId="3EA1532C" wp14:anchorId="1A1886E9">
            <wp:extent cx="4572000" cy="1790700"/>
            <wp:effectExtent l="0" t="0" r="0" b="0"/>
            <wp:docPr id="981134921" name="" title=""/>
            <wp:cNvGraphicFramePr>
              <a:graphicFrameLocks noChangeAspect="1"/>
            </wp:cNvGraphicFramePr>
            <a:graphic>
              <a:graphicData uri="http://schemas.openxmlformats.org/drawingml/2006/picture">
                <pic:pic>
                  <pic:nvPicPr>
                    <pic:cNvPr id="0" name=""/>
                    <pic:cNvPicPr/>
                  </pic:nvPicPr>
                  <pic:blipFill>
                    <a:blip r:embed="R9e91fc4993d14100">
                      <a:extLst>
                        <a:ext xmlns:a="http://schemas.openxmlformats.org/drawingml/2006/main" uri="{28A0092B-C50C-407E-A947-70E740481C1C}">
                          <a14:useLocalDpi val="0"/>
                        </a:ext>
                      </a:extLst>
                    </a:blip>
                    <a:stretch>
                      <a:fillRect/>
                    </a:stretch>
                  </pic:blipFill>
                  <pic:spPr>
                    <a:xfrm>
                      <a:off x="0" y="0"/>
                      <a:ext cx="4572000" cy="1790700"/>
                    </a:xfrm>
                    <a:prstGeom prst="rect">
                      <a:avLst/>
                    </a:prstGeom>
                  </pic:spPr>
                </pic:pic>
              </a:graphicData>
            </a:graphic>
          </wp:inline>
        </w:drawing>
      </w:r>
    </w:p>
    <w:p w:rsidRPr="0091392E" w:rsidR="00980011" w:rsidP="00980011" w:rsidRDefault="00980011" w14:paraId="1CA8451E" w14:textId="77777777">
      <w:pPr>
        <w:jc w:val="center"/>
        <w:rPr>
          <w:rFonts w:ascii="Arial" w:hAnsi="Arial" w:cs="Arial"/>
          <w:b/>
          <w:bCs/>
          <w:color w:val="365F91"/>
          <w:sz w:val="24"/>
          <w:szCs w:val="24"/>
          <w:lang w:val="en-US"/>
        </w:rPr>
      </w:pPr>
    </w:p>
    <w:p w:rsidRPr="0091392E" w:rsidR="00980011" w:rsidP="00980011" w:rsidRDefault="00980011" w14:paraId="7E705E1F" w14:textId="77777777">
      <w:pPr>
        <w:jc w:val="center"/>
        <w:rPr>
          <w:rFonts w:ascii="Arial" w:hAnsi="Arial" w:cs="Arial"/>
          <w:b/>
          <w:bCs/>
          <w:color w:val="365F91"/>
          <w:sz w:val="24"/>
          <w:szCs w:val="24"/>
          <w:lang w:val="en-US"/>
        </w:rPr>
      </w:pPr>
    </w:p>
    <w:p w:rsidRPr="0026501D" w:rsidR="0026501D" w:rsidP="0026501D" w:rsidRDefault="0026501D" w14:paraId="4E4D1B05" w14:textId="63AB9B63">
      <w:pPr>
        <w:autoSpaceDE w:val="0"/>
        <w:autoSpaceDN w:val="0"/>
        <w:adjustRightInd w:val="0"/>
        <w:spacing w:after="0" w:line="240" w:lineRule="auto"/>
        <w:jc w:val="center"/>
        <w:rPr>
          <w:rFonts w:ascii="Arial" w:hAnsi="Arial" w:cs="Arial"/>
          <w:color w:val="000000"/>
          <w:sz w:val="48"/>
          <w:szCs w:val="48"/>
          <w:lang w:val="en-US"/>
        </w:rPr>
      </w:pPr>
      <w:r>
        <w:rPr>
          <w:rFonts w:ascii="Arial" w:hAnsi="Arial" w:cs="Arial"/>
          <w:color w:val="000000"/>
          <w:sz w:val="48"/>
          <w:szCs w:val="48"/>
          <w:lang w:val="en-US"/>
        </w:rPr>
        <w:t>Whistleblowing</w:t>
      </w:r>
      <w:r w:rsidRPr="0026501D">
        <w:rPr>
          <w:rFonts w:ascii="Arial" w:hAnsi="Arial" w:cs="Arial"/>
          <w:color w:val="000000"/>
          <w:sz w:val="48"/>
          <w:szCs w:val="48"/>
          <w:lang w:val="en-US"/>
        </w:rPr>
        <w:t xml:space="preserve"> </w:t>
      </w:r>
    </w:p>
    <w:p w:rsidRPr="0026501D" w:rsidR="0026501D" w:rsidP="0026501D" w:rsidRDefault="0026501D" w14:paraId="7F1272EB" w14:textId="77777777">
      <w:pPr>
        <w:autoSpaceDE w:val="0"/>
        <w:autoSpaceDN w:val="0"/>
        <w:adjustRightInd w:val="0"/>
        <w:spacing w:after="0" w:line="240" w:lineRule="auto"/>
        <w:jc w:val="center"/>
        <w:rPr>
          <w:rFonts w:ascii="Arial" w:hAnsi="Arial" w:cs="Arial"/>
          <w:color w:val="000000"/>
          <w:sz w:val="48"/>
          <w:szCs w:val="48"/>
          <w:lang w:val="en-US"/>
        </w:rPr>
      </w:pPr>
      <w:r w:rsidRPr="0026501D">
        <w:rPr>
          <w:rFonts w:ascii="Arial" w:hAnsi="Arial" w:cs="Arial"/>
          <w:color w:val="000000"/>
          <w:sz w:val="48"/>
          <w:szCs w:val="48"/>
          <w:lang w:val="en-US"/>
        </w:rPr>
        <w:t>Policy</w:t>
      </w:r>
    </w:p>
    <w:p w:rsidRPr="0091392E" w:rsidR="00980011" w:rsidP="00980011" w:rsidRDefault="00980011" w14:paraId="37D7BD61" w14:textId="77777777">
      <w:pPr>
        <w:jc w:val="center"/>
        <w:rPr>
          <w:rFonts w:ascii="Arial" w:hAnsi="Arial" w:cs="Arial"/>
          <w:b/>
          <w:bCs/>
          <w:color w:val="365F91"/>
          <w:sz w:val="24"/>
          <w:szCs w:val="24"/>
          <w:lang w:val="en-US"/>
        </w:rPr>
      </w:pPr>
    </w:p>
    <w:p w:rsidRPr="0091392E" w:rsidR="00980011" w:rsidP="00980011" w:rsidRDefault="00980011" w14:paraId="6A88FE4A" w14:textId="77777777">
      <w:pPr>
        <w:jc w:val="center"/>
        <w:rPr>
          <w:rFonts w:ascii="Arial" w:hAnsi="Arial" w:cs="Arial"/>
          <w:bCs/>
          <w:sz w:val="24"/>
          <w:szCs w:val="24"/>
          <w:lang w:val="en-US"/>
        </w:rPr>
      </w:pPr>
    </w:p>
    <w:p w:rsidRPr="0026501D" w:rsidR="0026501D" w:rsidP="6C8EA5E4" w:rsidRDefault="0026501D" w14:paraId="5FF6D0A2" w14:textId="06B2C3B7">
      <w:pPr>
        <w:spacing w:before="120" w:after="120" w:line="251" w:lineRule="auto"/>
        <w:jc w:val="both"/>
        <w:rPr>
          <w:rFonts w:ascii="Calibri" w:hAnsi="Calibri" w:eastAsia="Calibri" w:cs="" w:asciiTheme="minorAscii" w:hAnsiTheme="minorAscii" w:eastAsiaTheme="minorAscii" w:cstheme="minorBidi"/>
          <w:sz w:val="24"/>
          <w:szCs w:val="24"/>
        </w:rPr>
      </w:pPr>
      <w:r w:rsidRPr="6C8EA5E4" w:rsidR="0026501D">
        <w:rPr>
          <w:rFonts w:ascii="Calibri" w:hAnsi="Calibri" w:eastAsia="Calibri" w:cs="" w:asciiTheme="minorAscii" w:hAnsiTheme="minorAscii" w:eastAsiaTheme="minorAscii" w:cstheme="minorBidi"/>
          <w:sz w:val="24"/>
          <w:szCs w:val="24"/>
        </w:rPr>
        <w:t>Reviewed by A</w:t>
      </w:r>
      <w:r w:rsidRPr="6C8EA5E4" w:rsidR="7AB75981">
        <w:rPr>
          <w:rFonts w:ascii="Calibri" w:hAnsi="Calibri" w:eastAsia="Calibri" w:cs="" w:asciiTheme="minorAscii" w:hAnsiTheme="minorAscii" w:eastAsiaTheme="minorAscii" w:cstheme="minorBidi"/>
          <w:sz w:val="24"/>
          <w:szCs w:val="24"/>
        </w:rPr>
        <w:t>ndrew Friesen, Director of Curriculum and Quality</w:t>
      </w:r>
    </w:p>
    <w:p w:rsidRPr="0026501D" w:rsidR="0026501D" w:rsidP="6C8EA5E4" w:rsidRDefault="0026501D" w14:paraId="1AAEB33E" w14:textId="714D632D">
      <w:pPr>
        <w:spacing w:before="120" w:after="120" w:line="240" w:lineRule="auto"/>
        <w:jc w:val="both"/>
        <w:rPr>
          <w:rFonts w:ascii="Calibri" w:hAnsi="Calibri" w:eastAsia="Calibri" w:cs="" w:asciiTheme="minorAscii" w:hAnsiTheme="minorAscii" w:eastAsiaTheme="minorAscii" w:cstheme="minorBidi"/>
          <w:sz w:val="24"/>
          <w:szCs w:val="24"/>
        </w:rPr>
      </w:pPr>
      <w:r w:rsidRPr="6C8EA5E4" w:rsidR="0026501D">
        <w:rPr>
          <w:rFonts w:ascii="Calibri" w:hAnsi="Calibri" w:eastAsia="Calibri" w:cs="" w:asciiTheme="minorAscii" w:hAnsiTheme="minorAscii" w:eastAsiaTheme="minorAscii" w:cstheme="minorBidi"/>
          <w:sz w:val="24"/>
          <w:szCs w:val="24"/>
        </w:rPr>
        <w:t xml:space="preserve">Approved by </w:t>
      </w:r>
      <w:r w:rsidRPr="6C8EA5E4" w:rsidR="2C83DC9D">
        <w:rPr>
          <w:rFonts w:ascii="Calibri" w:hAnsi="Calibri" w:eastAsia="Calibri" w:cs="" w:asciiTheme="minorAscii" w:hAnsiTheme="minorAscii" w:eastAsiaTheme="minorAscii" w:cstheme="minorBidi"/>
          <w:sz w:val="24"/>
          <w:szCs w:val="24"/>
        </w:rPr>
        <w:t>Alex Gettings, Director of Operations</w:t>
      </w:r>
    </w:p>
    <w:p w:rsidRPr="0026501D" w:rsidR="0026501D" w:rsidP="6C8EA5E4" w:rsidRDefault="0026501D" w14:paraId="3B1F0393" w14:textId="4D79A9DA">
      <w:pPr>
        <w:spacing w:before="120" w:after="120" w:line="240" w:lineRule="auto"/>
        <w:jc w:val="both"/>
        <w:rPr>
          <w:rFonts w:ascii="Calibri" w:hAnsi="Calibri" w:eastAsia="Calibri" w:cs="" w:asciiTheme="minorAscii" w:hAnsiTheme="minorAscii" w:eastAsiaTheme="minorAscii" w:cstheme="minorBidi"/>
          <w:sz w:val="24"/>
          <w:szCs w:val="24"/>
        </w:rPr>
      </w:pPr>
      <w:r w:rsidRPr="6C8EA5E4" w:rsidR="0026501D">
        <w:rPr>
          <w:rFonts w:ascii="Calibri" w:hAnsi="Calibri" w:eastAsia="Calibri" w:cs="" w:asciiTheme="minorAscii" w:hAnsiTheme="minorAscii" w:eastAsiaTheme="minorAscii" w:cstheme="minorBidi"/>
          <w:sz w:val="24"/>
          <w:szCs w:val="24"/>
        </w:rPr>
        <w:t xml:space="preserve">Version date: </w:t>
      </w:r>
      <w:r w:rsidRPr="6C8EA5E4" w:rsidR="686569E6">
        <w:rPr>
          <w:rFonts w:ascii="Calibri" w:hAnsi="Calibri" w:eastAsia="Calibri" w:cs="" w:asciiTheme="minorAscii" w:hAnsiTheme="minorAscii" w:eastAsiaTheme="minorAscii" w:cstheme="minorBidi"/>
          <w:sz w:val="24"/>
          <w:szCs w:val="24"/>
        </w:rPr>
        <w:t>20/04/23</w:t>
      </w:r>
    </w:p>
    <w:p w:rsidRPr="0026501D" w:rsidR="0026501D" w:rsidP="6C8EA5E4" w:rsidRDefault="0026501D" w14:paraId="2FD90521" w14:textId="1F050236">
      <w:pPr>
        <w:spacing w:before="120" w:after="120" w:line="240" w:lineRule="auto"/>
        <w:rPr>
          <w:rFonts w:ascii="Calibri" w:hAnsi="Calibri" w:eastAsia="Calibri" w:cs="" w:asciiTheme="minorAscii" w:hAnsiTheme="minorAscii" w:eastAsiaTheme="minorAscii" w:cstheme="minorBidi"/>
          <w:sz w:val="24"/>
          <w:szCs w:val="24"/>
        </w:rPr>
      </w:pPr>
      <w:r w:rsidRPr="6C8EA5E4" w:rsidR="0026501D">
        <w:rPr>
          <w:rFonts w:ascii="Calibri" w:hAnsi="Calibri" w:eastAsia="Calibri" w:cs="" w:asciiTheme="minorAscii" w:hAnsiTheme="minorAscii" w:eastAsiaTheme="minorAscii" w:cstheme="minorBidi"/>
          <w:sz w:val="24"/>
          <w:szCs w:val="24"/>
        </w:rPr>
        <w:t xml:space="preserve">Review schedule: </w:t>
      </w:r>
      <w:r w:rsidRPr="6C8EA5E4" w:rsidR="24ABFCE7">
        <w:rPr>
          <w:rFonts w:ascii="Calibri" w:hAnsi="Calibri" w:eastAsia="Calibri" w:cs="" w:asciiTheme="minorAscii" w:hAnsiTheme="minorAscii" w:eastAsiaTheme="minorAscii" w:cstheme="minorBidi"/>
          <w:sz w:val="24"/>
          <w:szCs w:val="24"/>
        </w:rPr>
        <w:t xml:space="preserve">20/04/24 </w:t>
      </w:r>
      <w:r w:rsidRPr="6C8EA5E4" w:rsidR="0026501D">
        <w:rPr>
          <w:rFonts w:ascii="Calibri" w:hAnsi="Calibri" w:eastAsia="Calibri" w:cs="" w:asciiTheme="minorAscii" w:hAnsiTheme="minorAscii" w:eastAsiaTheme="minorAscii" w:cstheme="minorBidi"/>
          <w:sz w:val="24"/>
          <w:szCs w:val="24"/>
        </w:rPr>
        <w:t>or in line with operating procedure and/or legislative updates/requirements</w:t>
      </w:r>
    </w:p>
    <w:p w:rsidRPr="0026501D" w:rsidR="0026501D" w:rsidP="0026501D" w:rsidRDefault="0026501D" w14:paraId="33A69DF4" w14:textId="77777777">
      <w:pPr>
        <w:spacing w:before="120" w:after="120" w:line="240" w:lineRule="auto"/>
        <w:rPr>
          <w:rFonts w:asciiTheme="minorHAnsi" w:hAnsiTheme="minorHAnsi" w:eastAsiaTheme="minorHAnsi" w:cstheme="minorBidi"/>
          <w:sz w:val="24"/>
          <w:szCs w:val="24"/>
        </w:rPr>
      </w:pPr>
      <w:r w:rsidRPr="0026501D">
        <w:rPr>
          <w:rFonts w:asciiTheme="minorHAnsi" w:hAnsiTheme="minorHAnsi" w:eastAsiaTheme="minorHAnsi" w:cstheme="minorBidi"/>
          <w:sz w:val="24"/>
          <w:szCs w:val="24"/>
        </w:rPr>
        <w:t>Person/s responsible: SLT, all management and staff</w:t>
      </w:r>
    </w:p>
    <w:p w:rsidRPr="0026501D" w:rsidR="0026501D" w:rsidP="3405341B" w:rsidRDefault="0026501D" w14:paraId="1A0660C0" w14:textId="78FD19A0">
      <w:pPr>
        <w:pStyle w:val="Normal"/>
        <w:spacing w:after="81" w:line="259" w:lineRule="auto"/>
        <w:ind w:left="-5"/>
      </w:pPr>
      <w:r w:rsidRPr="6C8EA5E4" w:rsidR="3405341B">
        <w:rPr>
          <w:rFonts w:ascii="Calibri" w:hAnsi="Calibri" w:eastAsia="Calibri" w:cs="" w:asciiTheme="minorAscii" w:hAnsiTheme="minorAscii" w:eastAsiaTheme="minorAscii" w:cstheme="minorBidi"/>
        </w:rPr>
        <w:t xml:space="preserve">Signed </w:t>
      </w:r>
      <w:r w:rsidRPr="6C8EA5E4" w:rsidR="66FB5F43">
        <w:rPr>
          <w:rFonts w:ascii="Baguet Script" w:hAnsi="Baguet Script" w:eastAsia="Baguet Script" w:cs="Baguet Script"/>
        </w:rPr>
        <w:t>Andrew Friesen</w:t>
      </w:r>
    </w:p>
    <w:p w:rsidRPr="0026501D" w:rsidR="0026501D" w:rsidP="3405341B" w:rsidRDefault="0026501D" w14:paraId="67289EC8" w14:textId="1FD89BEF">
      <w:pPr>
        <w:spacing w:after="81" w:line="259" w:lineRule="auto"/>
        <w:ind w:left="-5"/>
        <w:rPr>
          <w:rFonts w:ascii="Calibri" w:hAnsi="Calibri" w:eastAsia="Calibri" w:cs="" w:asciiTheme="minorAscii" w:hAnsiTheme="minorAscii" w:eastAsiaTheme="minorAscii" w:cstheme="minorBidi"/>
        </w:rPr>
      </w:pPr>
      <w:r w:rsidRPr="6C8EA5E4" w:rsidR="0026501D">
        <w:rPr>
          <w:rFonts w:ascii="Calibri" w:hAnsi="Calibri" w:eastAsia="Calibri" w:cs="" w:asciiTheme="minorAscii" w:hAnsiTheme="minorAscii" w:eastAsiaTheme="minorAscii" w:cstheme="minorBidi"/>
        </w:rPr>
        <w:t xml:space="preserve">Signed </w:t>
      </w:r>
      <w:r w:rsidRPr="6C8EA5E4" w:rsidR="2A2783BA">
        <w:rPr>
          <w:rFonts w:ascii="Baguet Script" w:hAnsi="Baguet Script" w:eastAsia="Baguet Script" w:cs="Baguet Script"/>
        </w:rPr>
        <w:t>Alex Gettings</w:t>
      </w:r>
    </w:p>
    <w:p w:rsidRPr="0026501D" w:rsidR="0026501D" w:rsidP="0026501D" w:rsidRDefault="0026501D" w14:paraId="1C604251" w14:textId="77777777">
      <w:pPr>
        <w:spacing w:after="81" w:line="259" w:lineRule="auto"/>
        <w:ind w:left="-5"/>
        <w:rPr>
          <w:rFonts w:asciiTheme="minorHAnsi" w:hAnsiTheme="minorHAnsi" w:eastAsiaTheme="minorHAnsi" w:cstheme="minorBidi"/>
        </w:rPr>
      </w:pPr>
      <w:r w:rsidRPr="0026501D">
        <w:rPr>
          <w:rFonts w:asciiTheme="minorHAnsi" w:hAnsiTheme="minorHAnsi" w:eastAsiaTheme="minorHAnsi" w:cstheme="minorBidi"/>
        </w:rPr>
        <w:t>Policy owner</w:t>
      </w:r>
    </w:p>
    <w:p w:rsidRPr="0026501D" w:rsidR="0026501D" w:rsidP="0026501D" w:rsidRDefault="0026501D" w14:paraId="33DCD7DF" w14:textId="77777777">
      <w:pPr>
        <w:spacing w:after="81" w:line="259" w:lineRule="auto"/>
        <w:ind w:left="-5"/>
        <w:rPr>
          <w:rFonts w:asciiTheme="minorHAnsi" w:hAnsiTheme="minorHAnsi" w:eastAsiaTheme="minorHAnsi" w:cstheme="minorBidi"/>
        </w:rPr>
      </w:pPr>
    </w:p>
    <w:p w:rsidRPr="0026501D" w:rsidR="0026501D" w:rsidP="3405341B" w:rsidRDefault="0026501D" w14:paraId="3A525390" w14:textId="4908E2D5">
      <w:pPr>
        <w:spacing w:after="81" w:line="259" w:lineRule="auto"/>
        <w:ind w:left="-5"/>
        <w:rPr>
          <w:rFonts w:ascii="Calibri" w:hAnsi="Calibri" w:eastAsia="Calibri" w:cs="" w:asciiTheme="minorAscii" w:hAnsiTheme="minorAscii" w:eastAsiaTheme="minorAscii" w:cstheme="minorBidi"/>
        </w:rPr>
      </w:pPr>
    </w:p>
    <w:p w:rsidRPr="0091392E" w:rsidR="00980011" w:rsidP="00980011" w:rsidRDefault="00980011" w14:paraId="01EC72B0" w14:textId="77777777">
      <w:pPr>
        <w:rPr>
          <w:rFonts w:ascii="Arial" w:hAnsi="Arial" w:cs="Arial"/>
          <w:b/>
          <w:bCs/>
          <w:color w:val="4F81BD"/>
          <w:sz w:val="24"/>
          <w:szCs w:val="24"/>
        </w:rPr>
      </w:pPr>
      <w:r w:rsidRPr="0091392E">
        <w:rPr>
          <w:rFonts w:ascii="Arial" w:hAnsi="Arial" w:cs="Arial"/>
          <w:sz w:val="24"/>
          <w:szCs w:val="24"/>
        </w:rPr>
        <w:br w:type="page"/>
      </w:r>
    </w:p>
    <w:bookmarkStart w:name="_Toc349825125" w:displacedByCustomXml="next" w:id="0"/>
    <w:sdt>
      <w:sdtPr>
        <w:rPr>
          <w:rFonts w:ascii="Arial" w:hAnsi="Arial" w:eastAsia="Calibri" w:cs="Arial"/>
          <w:b w:val="0"/>
          <w:bCs w:val="0"/>
          <w:noProof/>
          <w:color w:val="auto"/>
          <w:sz w:val="24"/>
          <w:szCs w:val="24"/>
          <w:lang w:val="en-GB" w:eastAsia="en-GB"/>
        </w:rPr>
        <w:id w:val="1412737379"/>
        <w:docPartObj>
          <w:docPartGallery w:val="Table of Contents"/>
          <w:docPartUnique/>
        </w:docPartObj>
      </w:sdtPr>
      <w:sdtEndPr>
        <w:rPr>
          <w:rFonts w:eastAsiaTheme="minorEastAsia"/>
          <w:sz w:val="22"/>
          <w:szCs w:val="22"/>
        </w:rPr>
      </w:sdtEndPr>
      <w:sdtContent>
        <w:p w:rsidRPr="0091392E" w:rsidR="0010136E" w:rsidP="00980011" w:rsidRDefault="0010136E" w14:paraId="66F86B21" w14:textId="77777777">
          <w:pPr>
            <w:pStyle w:val="TOCHeading"/>
            <w:rPr>
              <w:rFonts w:ascii="Arial" w:hAnsi="Arial" w:eastAsia="Calibri" w:cs="Arial"/>
              <w:b w:val="0"/>
              <w:bCs w:val="0"/>
              <w:color w:val="auto"/>
              <w:sz w:val="24"/>
              <w:szCs w:val="24"/>
              <w:lang w:val="en-GB"/>
            </w:rPr>
          </w:pPr>
        </w:p>
        <w:p w:rsidRPr="00337EF2" w:rsidR="00337EF2" w:rsidP="00337EF2" w:rsidRDefault="00980011" w14:paraId="3302629F" w14:textId="7272701C">
          <w:pPr>
            <w:pStyle w:val="TOCHeading"/>
            <w:rPr>
              <w:rFonts w:ascii="Arial" w:hAnsi="Arial" w:cs="Arial"/>
              <w:sz w:val="24"/>
              <w:szCs w:val="24"/>
            </w:rPr>
          </w:pPr>
          <w:r w:rsidRPr="0091392E">
            <w:rPr>
              <w:rFonts w:ascii="Arial" w:hAnsi="Arial" w:cs="Arial"/>
              <w:sz w:val="24"/>
              <w:szCs w:val="24"/>
            </w:rPr>
            <w:t>Contents</w:t>
          </w:r>
          <w:r w:rsidRPr="0091392E">
            <w:rPr>
              <w:rFonts w:ascii="Arial" w:hAnsi="Arial" w:cs="Arial"/>
              <w:b w:val="0"/>
              <w:bCs w:val="0"/>
              <w:sz w:val="24"/>
              <w:szCs w:val="24"/>
            </w:rPr>
            <w:fldChar w:fldCharType="begin"/>
          </w:r>
          <w:r w:rsidRPr="0091392E">
            <w:rPr>
              <w:rFonts w:ascii="Arial" w:hAnsi="Arial" w:cs="Arial"/>
              <w:sz w:val="24"/>
              <w:szCs w:val="24"/>
            </w:rPr>
            <w:instrText xml:space="preserve"> TOC \o "1-3" \h \z \u </w:instrText>
          </w:r>
          <w:r w:rsidRPr="0091392E">
            <w:rPr>
              <w:rFonts w:ascii="Arial" w:hAnsi="Arial" w:cs="Arial"/>
              <w:b w:val="0"/>
              <w:bCs w:val="0"/>
              <w:sz w:val="24"/>
              <w:szCs w:val="24"/>
            </w:rPr>
            <w:fldChar w:fldCharType="separate"/>
          </w:r>
        </w:p>
        <w:p w:rsidR="00337EF2" w:rsidP="00FA1B97" w:rsidRDefault="003749CE" w14:paraId="563B322B" w14:textId="4D4B56E2">
          <w:pPr>
            <w:pStyle w:val="TOC1"/>
            <w:rPr>
              <w:rFonts w:asciiTheme="minorHAnsi" w:hAnsiTheme="minorHAnsi" w:cstheme="minorBidi"/>
            </w:rPr>
          </w:pPr>
          <w:hyperlink w:history="1" w:anchor="_Toc80019015">
            <w:r w:rsidRPr="006F6C92" w:rsidR="00337EF2">
              <w:rPr>
                <w:rStyle w:val="Hyperlink"/>
                <w:rFonts w:cs="Arial"/>
              </w:rPr>
              <w:t>Overview</w:t>
            </w:r>
            <w:r w:rsidR="00337EF2">
              <w:rPr>
                <w:webHidden/>
              </w:rPr>
              <w:tab/>
            </w:r>
            <w:r w:rsidR="00337EF2">
              <w:rPr>
                <w:webHidden/>
              </w:rPr>
              <w:fldChar w:fldCharType="begin"/>
            </w:r>
            <w:r w:rsidR="00337EF2">
              <w:rPr>
                <w:webHidden/>
              </w:rPr>
              <w:instrText xml:space="preserve"> PAGEREF _Toc80019015 \h </w:instrText>
            </w:r>
            <w:r w:rsidR="00337EF2">
              <w:rPr>
                <w:webHidden/>
              </w:rPr>
            </w:r>
            <w:r w:rsidR="00337EF2">
              <w:rPr>
                <w:webHidden/>
              </w:rPr>
              <w:fldChar w:fldCharType="separate"/>
            </w:r>
            <w:r w:rsidR="00337EF2">
              <w:rPr>
                <w:webHidden/>
              </w:rPr>
              <w:t>3</w:t>
            </w:r>
            <w:r w:rsidR="00337EF2">
              <w:rPr>
                <w:webHidden/>
              </w:rPr>
              <w:fldChar w:fldCharType="end"/>
            </w:r>
          </w:hyperlink>
        </w:p>
        <w:p w:rsidR="00337EF2" w:rsidP="00FA1B97" w:rsidRDefault="003749CE" w14:paraId="38008040" w14:textId="00AEAD40">
          <w:pPr>
            <w:pStyle w:val="TOC1"/>
            <w:rPr>
              <w:rFonts w:asciiTheme="minorHAnsi" w:hAnsiTheme="minorHAnsi" w:cstheme="minorBidi"/>
            </w:rPr>
          </w:pPr>
          <w:hyperlink w:history="1" w:anchor="_Toc80019016">
            <w:r w:rsidRPr="006F6C92" w:rsidR="00337EF2">
              <w:rPr>
                <w:rStyle w:val="Hyperlink"/>
                <w:rFonts w:cs="Arial"/>
              </w:rPr>
              <w:t>Safeguards</w:t>
            </w:r>
            <w:r w:rsidR="00337EF2">
              <w:rPr>
                <w:webHidden/>
              </w:rPr>
              <w:tab/>
            </w:r>
            <w:r w:rsidR="00337EF2">
              <w:rPr>
                <w:webHidden/>
              </w:rPr>
              <w:fldChar w:fldCharType="begin"/>
            </w:r>
            <w:r w:rsidR="00337EF2">
              <w:rPr>
                <w:webHidden/>
              </w:rPr>
              <w:instrText xml:space="preserve"> PAGEREF _Toc80019016 \h </w:instrText>
            </w:r>
            <w:r w:rsidR="00337EF2">
              <w:rPr>
                <w:webHidden/>
              </w:rPr>
            </w:r>
            <w:r w:rsidR="00337EF2">
              <w:rPr>
                <w:webHidden/>
              </w:rPr>
              <w:fldChar w:fldCharType="separate"/>
            </w:r>
            <w:r w:rsidR="00337EF2">
              <w:rPr>
                <w:webHidden/>
              </w:rPr>
              <w:t>3</w:t>
            </w:r>
            <w:r w:rsidR="00337EF2">
              <w:rPr>
                <w:webHidden/>
              </w:rPr>
              <w:fldChar w:fldCharType="end"/>
            </w:r>
          </w:hyperlink>
        </w:p>
        <w:bookmarkStart w:name="_Hlk80019636" w:id="1"/>
        <w:p w:rsidR="00337EF2" w:rsidP="00FA1B97" w:rsidRDefault="00337EF2" w14:paraId="0644EEEC" w14:textId="0578D1E8">
          <w:pPr>
            <w:pStyle w:val="TOC1"/>
            <w:rPr>
              <w:rFonts w:asciiTheme="minorHAnsi" w:hAnsiTheme="minorHAnsi" w:cstheme="minorBidi"/>
            </w:rPr>
          </w:pPr>
          <w:r w:rsidRPr="006F6C92">
            <w:rPr>
              <w:rStyle w:val="Hyperlink"/>
            </w:rPr>
            <w:fldChar w:fldCharType="begin"/>
          </w:r>
          <w:r w:rsidRPr="006F6C92">
            <w:rPr>
              <w:rStyle w:val="Hyperlink"/>
            </w:rPr>
            <w:instrText xml:space="preserve"> </w:instrText>
          </w:r>
          <w:r>
            <w:instrText>HYPERLINK \l "_Toc80019017"</w:instrText>
          </w:r>
          <w:r w:rsidRPr="006F6C92">
            <w:rPr>
              <w:rStyle w:val="Hyperlink"/>
            </w:rPr>
            <w:instrText xml:space="preserve"> </w:instrText>
          </w:r>
          <w:r w:rsidRPr="006F6C92">
            <w:rPr>
              <w:rStyle w:val="Hyperlink"/>
            </w:rPr>
            <w:fldChar w:fldCharType="separate"/>
          </w:r>
          <w:r w:rsidRPr="006F6C92">
            <w:rPr>
              <w:rStyle w:val="Hyperlink"/>
              <w:rFonts w:cs="Arial"/>
            </w:rPr>
            <w:t>Procedures for Making a Disclosure</w:t>
          </w:r>
          <w:r>
            <w:rPr>
              <w:webHidden/>
            </w:rPr>
            <w:tab/>
          </w:r>
          <w:r>
            <w:rPr>
              <w:webHidden/>
            </w:rPr>
            <w:fldChar w:fldCharType="begin"/>
          </w:r>
          <w:r>
            <w:rPr>
              <w:webHidden/>
            </w:rPr>
            <w:instrText xml:space="preserve"> PAGEREF _Toc80019017 \h </w:instrText>
          </w:r>
          <w:r>
            <w:rPr>
              <w:webHidden/>
            </w:rPr>
          </w:r>
          <w:r>
            <w:rPr>
              <w:webHidden/>
            </w:rPr>
            <w:fldChar w:fldCharType="separate"/>
          </w:r>
          <w:r>
            <w:rPr>
              <w:webHidden/>
            </w:rPr>
            <w:t>4</w:t>
          </w:r>
          <w:r>
            <w:rPr>
              <w:webHidden/>
            </w:rPr>
            <w:fldChar w:fldCharType="end"/>
          </w:r>
          <w:r w:rsidRPr="006F6C92">
            <w:rPr>
              <w:rStyle w:val="Hyperlink"/>
            </w:rPr>
            <w:fldChar w:fldCharType="end"/>
          </w:r>
        </w:p>
        <w:bookmarkEnd w:id="1"/>
        <w:p w:rsidRPr="00FA1B97" w:rsidR="00FA1B97" w:rsidP="00FA1B97" w:rsidRDefault="00980011" w14:paraId="60312AE7" w14:textId="042AEE21">
          <w:pPr>
            <w:pStyle w:val="TOC1"/>
          </w:pPr>
          <w:r w:rsidRPr="0091392E">
            <w:rPr>
              <w:b/>
              <w:bCs/>
              <w:sz w:val="24"/>
              <w:szCs w:val="24"/>
            </w:rPr>
            <w:fldChar w:fldCharType="end"/>
          </w:r>
          <w:r w:rsidRPr="00FA1B97" w:rsidR="00FA1B97">
            <w:t>Monitoring and review</w:t>
          </w:r>
          <w:r w:rsidR="00FA1B97">
            <w:t xml:space="preserve"> ……………………………………………………………………………</w:t>
          </w:r>
          <w:r w:rsidR="00FA1B97">
            <w:tab/>
          </w:r>
          <w:r w:rsidR="00FA1B97">
            <w:t xml:space="preserve">4   </w:t>
          </w:r>
        </w:p>
        <w:p w:rsidRPr="0091392E" w:rsidR="00980011" w:rsidP="00FA1B97" w:rsidRDefault="003749CE" w14:paraId="6EA59301" w14:textId="584E9609">
          <w:pPr>
            <w:pStyle w:val="TOC1"/>
          </w:pPr>
        </w:p>
      </w:sdtContent>
    </w:sdt>
    <w:p w:rsidRPr="0091392E" w:rsidR="00980011" w:rsidP="00980011" w:rsidRDefault="00980011" w14:paraId="6105780F" w14:textId="6BB1084C">
      <w:pPr>
        <w:spacing w:after="0" w:line="240" w:lineRule="auto"/>
        <w:rPr>
          <w:rFonts w:ascii="Arial" w:hAnsi="Arial" w:eastAsia="Times New Roman" w:cs="Arial"/>
          <w:b/>
          <w:bCs/>
          <w:color w:val="365F91"/>
          <w:sz w:val="24"/>
          <w:szCs w:val="24"/>
        </w:rPr>
      </w:pPr>
      <w:r w:rsidRPr="0091392E">
        <w:rPr>
          <w:rFonts w:ascii="Arial" w:hAnsi="Arial" w:cs="Arial"/>
          <w:sz w:val="24"/>
          <w:szCs w:val="24"/>
        </w:rPr>
        <w:br w:type="page"/>
      </w:r>
    </w:p>
    <w:p w:rsidRPr="0091392E" w:rsidR="00980011" w:rsidP="0091392E" w:rsidRDefault="00B36F8D" w14:paraId="3620C640" w14:textId="1276B223">
      <w:pPr>
        <w:pStyle w:val="Heading1"/>
        <w:rPr>
          <w:rFonts w:ascii="Arial" w:hAnsi="Arial" w:cs="Arial"/>
          <w:sz w:val="24"/>
          <w:szCs w:val="24"/>
        </w:rPr>
      </w:pPr>
      <w:bookmarkStart w:name="_Toc80019015" w:id="2"/>
      <w:bookmarkEnd w:id="0"/>
      <w:r>
        <w:rPr>
          <w:rFonts w:ascii="Arial" w:hAnsi="Arial" w:cs="Arial"/>
          <w:sz w:val="24"/>
          <w:szCs w:val="24"/>
        </w:rPr>
        <w:lastRenderedPageBreak/>
        <w:t>Overview</w:t>
      </w:r>
      <w:bookmarkEnd w:id="2"/>
    </w:p>
    <w:p w:rsidR="0026501D" w:rsidP="00980011" w:rsidRDefault="00980011" w14:paraId="7B5B3312" w14:textId="77777777">
      <w:pPr>
        <w:rPr>
          <w:rFonts w:ascii="Arial" w:hAnsi="Arial" w:cs="Arial"/>
          <w:sz w:val="24"/>
          <w:szCs w:val="24"/>
        </w:rPr>
      </w:pPr>
      <w:r w:rsidRPr="0091392E">
        <w:rPr>
          <w:rFonts w:ascii="Arial" w:hAnsi="Arial" w:cs="Arial"/>
          <w:sz w:val="24"/>
          <w:szCs w:val="24"/>
        </w:rPr>
        <w:t xml:space="preserve">Netcom Training is committed </w:t>
      </w:r>
      <w:r w:rsidR="0026501D">
        <w:rPr>
          <w:rFonts w:ascii="Arial" w:hAnsi="Arial" w:cs="Arial"/>
          <w:sz w:val="24"/>
          <w:szCs w:val="24"/>
        </w:rPr>
        <w:t xml:space="preserve">as a business </w:t>
      </w:r>
      <w:r w:rsidRPr="0091392E">
        <w:rPr>
          <w:rFonts w:ascii="Arial" w:hAnsi="Arial" w:cs="Arial"/>
          <w:sz w:val="24"/>
          <w:szCs w:val="24"/>
        </w:rPr>
        <w:t>to the highest standards of openness, probity and accountability</w:t>
      </w:r>
      <w:r w:rsidR="0026501D">
        <w:rPr>
          <w:rFonts w:ascii="Arial" w:hAnsi="Arial" w:cs="Arial"/>
          <w:sz w:val="24"/>
          <w:szCs w:val="24"/>
        </w:rPr>
        <w:t xml:space="preserve"> to</w:t>
      </w:r>
      <w:r w:rsidRPr="0091392E">
        <w:rPr>
          <w:rFonts w:ascii="Arial" w:hAnsi="Arial" w:cs="Arial"/>
          <w:sz w:val="24"/>
          <w:szCs w:val="24"/>
        </w:rPr>
        <w:t xml:space="preserve"> enable </w:t>
      </w:r>
      <w:r w:rsidR="0026501D">
        <w:rPr>
          <w:rFonts w:ascii="Arial" w:hAnsi="Arial" w:cs="Arial"/>
          <w:sz w:val="24"/>
          <w:szCs w:val="24"/>
        </w:rPr>
        <w:t>company employees</w:t>
      </w:r>
      <w:r w:rsidRPr="0091392E">
        <w:rPr>
          <w:rFonts w:ascii="Arial" w:hAnsi="Arial" w:cs="Arial"/>
          <w:sz w:val="24"/>
          <w:szCs w:val="24"/>
        </w:rPr>
        <w:t xml:space="preserve"> to voice concerns in a responsible and effective manner. </w:t>
      </w:r>
    </w:p>
    <w:p w:rsidRPr="0091392E" w:rsidR="00980011" w:rsidP="00980011" w:rsidRDefault="0026501D" w14:paraId="1EDF5C03" w14:textId="27CB470B">
      <w:pPr>
        <w:rPr>
          <w:rFonts w:ascii="Arial" w:hAnsi="Arial" w:cs="Arial"/>
          <w:sz w:val="24"/>
          <w:szCs w:val="24"/>
        </w:rPr>
      </w:pPr>
      <w:r w:rsidRPr="2B3B7B8A" w:rsidR="0026501D">
        <w:rPr>
          <w:rFonts w:ascii="Arial" w:hAnsi="Arial" w:cs="Arial"/>
          <w:sz w:val="24"/>
          <w:szCs w:val="24"/>
        </w:rPr>
        <w:t>W</w:t>
      </w:r>
      <w:r w:rsidRPr="2B3B7B8A" w:rsidR="00980011">
        <w:rPr>
          <w:rFonts w:ascii="Arial" w:hAnsi="Arial" w:cs="Arial"/>
          <w:sz w:val="24"/>
          <w:szCs w:val="24"/>
        </w:rPr>
        <w:t xml:space="preserve">here an individual discovers information </w:t>
      </w:r>
      <w:r w:rsidRPr="2B3B7B8A" w:rsidR="00A72F78">
        <w:rPr>
          <w:rFonts w:ascii="Arial" w:hAnsi="Arial" w:cs="Arial"/>
          <w:sz w:val="24"/>
          <w:szCs w:val="24"/>
        </w:rPr>
        <w:t>that</w:t>
      </w:r>
      <w:r w:rsidRPr="2B3B7B8A" w:rsidR="00980011">
        <w:rPr>
          <w:rFonts w:ascii="Arial" w:hAnsi="Arial" w:cs="Arial"/>
          <w:sz w:val="24"/>
          <w:szCs w:val="24"/>
        </w:rPr>
        <w:t xml:space="preserve"> </w:t>
      </w:r>
      <w:r w:rsidRPr="2B3B7B8A" w:rsidR="00A72F78">
        <w:rPr>
          <w:rFonts w:ascii="Arial" w:hAnsi="Arial" w:cs="Arial"/>
          <w:sz w:val="24"/>
          <w:szCs w:val="24"/>
        </w:rPr>
        <w:t>indicates</w:t>
      </w:r>
      <w:r w:rsidRPr="2B3B7B8A" w:rsidR="00A72F78">
        <w:rPr>
          <w:rFonts w:ascii="Arial" w:hAnsi="Arial" w:cs="Arial"/>
          <w:sz w:val="24"/>
          <w:szCs w:val="24"/>
        </w:rPr>
        <w:t xml:space="preserve"> actual or potential</w:t>
      </w:r>
      <w:r w:rsidRPr="2B3B7B8A" w:rsidR="00980011">
        <w:rPr>
          <w:rFonts w:ascii="Arial" w:hAnsi="Arial" w:cs="Arial"/>
          <w:sz w:val="24"/>
          <w:szCs w:val="24"/>
        </w:rPr>
        <w:t xml:space="preserve"> serious malpractice or wrongdoing within the organisation</w:t>
      </w:r>
      <w:r w:rsidRPr="2B3B7B8A" w:rsidR="00A72F78">
        <w:rPr>
          <w:rFonts w:ascii="Arial" w:hAnsi="Arial" w:cs="Arial"/>
          <w:sz w:val="24"/>
          <w:szCs w:val="24"/>
        </w:rPr>
        <w:t xml:space="preserve"> that may affect the public interest,</w:t>
      </w:r>
      <w:r w:rsidRPr="2B3B7B8A" w:rsidR="0026501D">
        <w:rPr>
          <w:rFonts w:ascii="Arial" w:hAnsi="Arial" w:cs="Arial"/>
          <w:sz w:val="24"/>
          <w:szCs w:val="24"/>
        </w:rPr>
        <w:t xml:space="preserve"> it</w:t>
      </w:r>
      <w:r w:rsidRPr="2B3B7B8A" w:rsidR="00980011">
        <w:rPr>
          <w:rFonts w:ascii="Arial" w:hAnsi="Arial" w:cs="Arial"/>
          <w:sz w:val="24"/>
          <w:szCs w:val="24"/>
        </w:rPr>
        <w:t xml:space="preserve"> should be </w:t>
      </w:r>
      <w:r w:rsidRPr="2B3B7B8A" w:rsidR="00980011">
        <w:rPr>
          <w:rFonts w:ascii="Arial" w:hAnsi="Arial" w:cs="Arial"/>
          <w:sz w:val="24"/>
          <w:szCs w:val="24"/>
        </w:rPr>
        <w:t>disclosed</w:t>
      </w:r>
      <w:r w:rsidRPr="2B3B7B8A" w:rsidR="00980011">
        <w:rPr>
          <w:rFonts w:ascii="Arial" w:hAnsi="Arial" w:cs="Arial"/>
          <w:sz w:val="24"/>
          <w:szCs w:val="24"/>
        </w:rPr>
        <w:t xml:space="preserve"> internally without fear of reprisal and there should be arrangements to enable this to be done independently of line management</w:t>
      </w:r>
      <w:r w:rsidRPr="2B3B7B8A" w:rsidR="00A72F78">
        <w:rPr>
          <w:rFonts w:ascii="Arial" w:hAnsi="Arial" w:cs="Arial"/>
          <w:sz w:val="24"/>
          <w:szCs w:val="24"/>
        </w:rPr>
        <w:t xml:space="preserve"> reporting</w:t>
      </w:r>
      <w:r w:rsidRPr="2B3B7B8A" w:rsidR="00980011">
        <w:rPr>
          <w:rFonts w:ascii="Arial" w:hAnsi="Arial" w:cs="Arial"/>
          <w:sz w:val="24"/>
          <w:szCs w:val="24"/>
        </w:rPr>
        <w:t xml:space="preserve"> </w:t>
      </w:r>
      <w:r w:rsidRPr="2B3B7B8A" w:rsidR="00A72F78">
        <w:rPr>
          <w:rFonts w:ascii="Arial" w:hAnsi="Arial" w:cs="Arial"/>
          <w:sz w:val="24"/>
          <w:szCs w:val="24"/>
        </w:rPr>
        <w:t>processes</w:t>
      </w:r>
      <w:r w:rsidRPr="2B3B7B8A" w:rsidR="00B01901">
        <w:rPr>
          <w:rFonts w:ascii="Arial" w:hAnsi="Arial" w:cs="Arial"/>
          <w:sz w:val="24"/>
          <w:szCs w:val="24"/>
        </w:rPr>
        <w:t xml:space="preserve"> if </w:t>
      </w:r>
      <w:r w:rsidRPr="2B3B7B8A" w:rsidR="00B01901">
        <w:rPr>
          <w:rFonts w:ascii="Arial" w:hAnsi="Arial" w:cs="Arial"/>
          <w:sz w:val="24"/>
          <w:szCs w:val="24"/>
        </w:rPr>
        <w:t>appropriate</w:t>
      </w:r>
      <w:r w:rsidRPr="2B3B7B8A" w:rsidR="00A72F78">
        <w:rPr>
          <w:rFonts w:ascii="Arial" w:hAnsi="Arial" w:cs="Arial"/>
          <w:sz w:val="24"/>
          <w:szCs w:val="24"/>
        </w:rPr>
        <w:t>.</w:t>
      </w:r>
      <w:r w:rsidRPr="2B3B7B8A" w:rsidR="00811420">
        <w:rPr>
          <w:rFonts w:ascii="Arial" w:hAnsi="Arial" w:cs="Arial"/>
          <w:sz w:val="24"/>
          <w:szCs w:val="24"/>
        </w:rPr>
        <w:t xml:space="preserve"> Examples of this may include crimina</w:t>
      </w:r>
      <w:r w:rsidRPr="2B3B7B8A" w:rsidR="00811420">
        <w:rPr>
          <w:rFonts w:ascii="Arial" w:hAnsi="Arial" w:cs="Arial"/>
          <w:sz w:val="24"/>
          <w:szCs w:val="24"/>
        </w:rPr>
        <w:t>l offences such as fraud or financial impropriety, failure to meet legal obligations, health and safety breaches and wilful damage to the environment.</w:t>
      </w:r>
    </w:p>
    <w:p w:rsidRPr="0091392E" w:rsidR="00980011" w:rsidP="00980011" w:rsidRDefault="00980011" w14:paraId="2AE6F5B4" w14:textId="068A2A9C">
      <w:pPr>
        <w:rPr>
          <w:rFonts w:ascii="Arial" w:hAnsi="Arial" w:cs="Arial"/>
          <w:sz w:val="24"/>
          <w:szCs w:val="24"/>
        </w:rPr>
      </w:pPr>
      <w:r w:rsidRPr="0091392E">
        <w:rPr>
          <w:rFonts w:ascii="Arial" w:hAnsi="Arial" w:cs="Arial"/>
          <w:sz w:val="24"/>
          <w:szCs w:val="24"/>
        </w:rPr>
        <w:t>The Public Interest Disclosure Act, which came into effect in 199</w:t>
      </w:r>
      <w:r w:rsidR="00811420">
        <w:rPr>
          <w:rFonts w:ascii="Arial" w:hAnsi="Arial" w:cs="Arial"/>
          <w:sz w:val="24"/>
          <w:szCs w:val="24"/>
        </w:rPr>
        <w:t>8</w:t>
      </w:r>
      <w:r w:rsidRPr="0091392E">
        <w:rPr>
          <w:rFonts w:ascii="Arial" w:hAnsi="Arial" w:cs="Arial"/>
          <w:sz w:val="24"/>
          <w:szCs w:val="24"/>
        </w:rPr>
        <w:t>, gives legal protection to employees against being dismissed or penalised by their employers as a result of publicly disclosing certain serious concerns. The Company has endorsed the provisions set out below so as to ensure that no members of staff should feel at a disadvantage in raising legitimate concerns.</w:t>
      </w:r>
    </w:p>
    <w:p w:rsidRPr="0091392E" w:rsidR="0010136E" w:rsidP="0091392E" w:rsidRDefault="00980011" w14:paraId="504A7FB8" w14:textId="0FC87AB9">
      <w:pPr>
        <w:rPr>
          <w:rFonts w:ascii="Arial" w:hAnsi="Arial" w:cs="Arial"/>
          <w:sz w:val="24"/>
          <w:szCs w:val="24"/>
        </w:rPr>
      </w:pPr>
      <w:r w:rsidRPr="0091392E">
        <w:rPr>
          <w:rFonts w:ascii="Arial" w:hAnsi="Arial" w:cs="Arial"/>
          <w:sz w:val="24"/>
          <w:szCs w:val="24"/>
        </w:rPr>
        <w:t xml:space="preserve">It should be emphasised that this policy is intended to assist individuals who believe they have discovered malpractice or impropriety. It is not designed to question financial or business decisions taken by the Company nor should it be used to reconsider any matters which have already been addressed under harassment, complaint, disciplinary or other procedures. </w:t>
      </w:r>
      <w:r w:rsidR="00811420">
        <w:rPr>
          <w:rFonts w:ascii="Arial" w:hAnsi="Arial" w:cs="Arial"/>
          <w:sz w:val="24"/>
          <w:szCs w:val="24"/>
        </w:rPr>
        <w:t>It</w:t>
      </w:r>
      <w:r w:rsidRPr="0091392E">
        <w:rPr>
          <w:rFonts w:ascii="Arial" w:hAnsi="Arial" w:cs="Arial"/>
          <w:sz w:val="24"/>
          <w:szCs w:val="24"/>
        </w:rPr>
        <w:t xml:space="preserve"> is reasonable to expect </w:t>
      </w:r>
      <w:r w:rsidR="00811420">
        <w:rPr>
          <w:rFonts w:ascii="Arial" w:hAnsi="Arial" w:cs="Arial"/>
          <w:sz w:val="24"/>
          <w:szCs w:val="24"/>
        </w:rPr>
        <w:t>employees</w:t>
      </w:r>
      <w:r w:rsidRPr="0091392E">
        <w:rPr>
          <w:rFonts w:ascii="Arial" w:hAnsi="Arial" w:cs="Arial"/>
          <w:sz w:val="24"/>
          <w:szCs w:val="24"/>
        </w:rPr>
        <w:t xml:space="preserve"> to </w:t>
      </w:r>
      <w:r w:rsidR="00811420">
        <w:rPr>
          <w:rFonts w:ascii="Arial" w:hAnsi="Arial" w:cs="Arial"/>
          <w:sz w:val="24"/>
          <w:szCs w:val="24"/>
        </w:rPr>
        <w:t>follow</w:t>
      </w:r>
      <w:r w:rsidRPr="0091392E">
        <w:rPr>
          <w:rFonts w:ascii="Arial" w:hAnsi="Arial" w:cs="Arial"/>
          <w:sz w:val="24"/>
          <w:szCs w:val="24"/>
        </w:rPr>
        <w:t xml:space="preserve"> the</w:t>
      </w:r>
      <w:r w:rsidR="00811420">
        <w:rPr>
          <w:rFonts w:ascii="Arial" w:hAnsi="Arial" w:cs="Arial"/>
          <w:sz w:val="24"/>
          <w:szCs w:val="24"/>
        </w:rPr>
        <w:t xml:space="preserve"> internal processes as set out within this policy</w:t>
      </w:r>
      <w:r w:rsidRPr="0091392E">
        <w:rPr>
          <w:rFonts w:ascii="Arial" w:hAnsi="Arial" w:cs="Arial"/>
          <w:sz w:val="24"/>
          <w:szCs w:val="24"/>
        </w:rPr>
        <w:t xml:space="preserve"> rather than air their </w:t>
      </w:r>
      <w:r w:rsidR="00B36F8D">
        <w:rPr>
          <w:rFonts w:ascii="Arial" w:hAnsi="Arial" w:cs="Arial"/>
          <w:sz w:val="24"/>
          <w:szCs w:val="24"/>
        </w:rPr>
        <w:t>disclosures</w:t>
      </w:r>
      <w:r w:rsidRPr="0091392E">
        <w:rPr>
          <w:rFonts w:ascii="Arial" w:hAnsi="Arial" w:cs="Arial"/>
          <w:sz w:val="24"/>
          <w:szCs w:val="24"/>
        </w:rPr>
        <w:t xml:space="preserve"> </w:t>
      </w:r>
      <w:bookmarkStart w:name="_Toc397581522" w:id="3"/>
      <w:r w:rsidR="00811420">
        <w:rPr>
          <w:rFonts w:ascii="Arial" w:hAnsi="Arial" w:cs="Arial"/>
          <w:sz w:val="24"/>
          <w:szCs w:val="24"/>
        </w:rPr>
        <w:t>externally.</w:t>
      </w:r>
      <w:r w:rsidR="00B36F8D">
        <w:rPr>
          <w:rFonts w:ascii="Arial" w:hAnsi="Arial" w:cs="Arial"/>
          <w:sz w:val="24"/>
          <w:szCs w:val="24"/>
        </w:rPr>
        <w:t xml:space="preserve"> Personal grievances and complaints are not usually covered by whistleblowing law. </w:t>
      </w:r>
    </w:p>
    <w:p w:rsidRPr="0091392E" w:rsidR="00980011" w:rsidP="0091392E" w:rsidRDefault="00980011" w14:paraId="23C35871" w14:textId="6E0DC5FC">
      <w:pPr>
        <w:pStyle w:val="Heading1"/>
        <w:rPr>
          <w:rFonts w:ascii="Arial" w:hAnsi="Arial" w:cs="Arial"/>
          <w:sz w:val="24"/>
          <w:szCs w:val="24"/>
        </w:rPr>
      </w:pPr>
      <w:bookmarkStart w:name="_Toc80019016" w:id="4"/>
      <w:bookmarkEnd w:id="3"/>
      <w:r w:rsidRPr="0091392E">
        <w:rPr>
          <w:rFonts w:ascii="Arial" w:hAnsi="Arial" w:cs="Arial"/>
          <w:sz w:val="24"/>
          <w:szCs w:val="24"/>
        </w:rPr>
        <w:t>Safeguards</w:t>
      </w:r>
      <w:bookmarkEnd w:id="4"/>
    </w:p>
    <w:p w:rsidRPr="0091392E" w:rsidR="00980011" w:rsidP="00980011" w:rsidRDefault="00980011" w14:paraId="52AFF787" w14:textId="781FD8A2">
      <w:pPr>
        <w:rPr>
          <w:rFonts w:ascii="Arial" w:hAnsi="Arial" w:cs="Arial"/>
          <w:sz w:val="24"/>
          <w:szCs w:val="24"/>
        </w:rPr>
      </w:pPr>
      <w:r w:rsidRPr="0091392E">
        <w:rPr>
          <w:rFonts w:ascii="Arial" w:hAnsi="Arial" w:cs="Arial"/>
          <w:sz w:val="24"/>
          <w:szCs w:val="24"/>
        </w:rPr>
        <w:t xml:space="preserve">This policy is designed to offer protection to those employees of the </w:t>
      </w:r>
      <w:r w:rsidR="00B36F8D">
        <w:rPr>
          <w:rFonts w:ascii="Arial" w:hAnsi="Arial" w:cs="Arial"/>
          <w:sz w:val="24"/>
          <w:szCs w:val="24"/>
        </w:rPr>
        <w:t>c</w:t>
      </w:r>
      <w:r w:rsidRPr="0091392E">
        <w:rPr>
          <w:rFonts w:ascii="Arial" w:hAnsi="Arial" w:cs="Arial"/>
          <w:sz w:val="24"/>
          <w:szCs w:val="24"/>
        </w:rPr>
        <w:t>ompany who disclose such concerns provided the disclosure is made:</w:t>
      </w:r>
    </w:p>
    <w:p w:rsidRPr="0091392E" w:rsidR="00980011" w:rsidP="00980011" w:rsidRDefault="0091392E" w14:paraId="43B7E0BE" w14:textId="3AF8EC58">
      <w:pPr>
        <w:pStyle w:val="ListParagraph"/>
        <w:numPr>
          <w:ilvl w:val="0"/>
          <w:numId w:val="3"/>
        </w:numPr>
        <w:ind w:left="709" w:hanging="349"/>
        <w:rPr>
          <w:rFonts w:ascii="Arial" w:hAnsi="Arial" w:cs="Arial"/>
          <w:sz w:val="24"/>
          <w:szCs w:val="24"/>
        </w:rPr>
      </w:pPr>
      <w:r>
        <w:rPr>
          <w:rFonts w:ascii="Arial" w:hAnsi="Arial" w:cs="Arial"/>
          <w:sz w:val="24"/>
          <w:szCs w:val="24"/>
        </w:rPr>
        <w:t>I</w:t>
      </w:r>
      <w:r w:rsidRPr="0091392E" w:rsidR="00980011">
        <w:rPr>
          <w:rFonts w:ascii="Arial" w:hAnsi="Arial" w:cs="Arial"/>
          <w:sz w:val="24"/>
          <w:szCs w:val="24"/>
        </w:rPr>
        <w:t xml:space="preserve">n good faith </w:t>
      </w:r>
    </w:p>
    <w:p w:rsidR="00A17A10" w:rsidP="0091392E" w:rsidRDefault="0091392E" w14:paraId="2CECEA76" w14:textId="77777777">
      <w:pPr>
        <w:pStyle w:val="ListParagraph"/>
        <w:numPr>
          <w:ilvl w:val="0"/>
          <w:numId w:val="3"/>
        </w:numPr>
        <w:ind w:left="709" w:hanging="349"/>
        <w:rPr>
          <w:rFonts w:ascii="Arial" w:hAnsi="Arial" w:cs="Arial"/>
          <w:sz w:val="24"/>
          <w:szCs w:val="24"/>
        </w:rPr>
      </w:pPr>
      <w:r w:rsidRPr="00A17A10">
        <w:rPr>
          <w:rFonts w:ascii="Arial" w:hAnsi="Arial" w:cs="Arial"/>
          <w:sz w:val="24"/>
          <w:szCs w:val="24"/>
        </w:rPr>
        <w:t>I</w:t>
      </w:r>
      <w:r w:rsidRPr="00A17A10" w:rsidR="00980011">
        <w:rPr>
          <w:rFonts w:ascii="Arial" w:hAnsi="Arial" w:cs="Arial"/>
          <w:sz w:val="24"/>
          <w:szCs w:val="24"/>
        </w:rPr>
        <w:t>n the reasonable belief of the individual making the disclosure that it show</w:t>
      </w:r>
      <w:r w:rsidRPr="00A17A10" w:rsidR="00B36F8D">
        <w:rPr>
          <w:rFonts w:ascii="Arial" w:hAnsi="Arial" w:cs="Arial"/>
          <w:sz w:val="24"/>
          <w:szCs w:val="24"/>
        </w:rPr>
        <w:t xml:space="preserve">s </w:t>
      </w:r>
      <w:r w:rsidRPr="00A17A10" w:rsidR="00980011">
        <w:rPr>
          <w:rFonts w:ascii="Arial" w:hAnsi="Arial" w:cs="Arial"/>
          <w:sz w:val="24"/>
          <w:szCs w:val="24"/>
        </w:rPr>
        <w:t xml:space="preserve">malpractice or impropriety and </w:t>
      </w:r>
      <w:r w:rsidRPr="00A17A10" w:rsidR="00B36F8D">
        <w:rPr>
          <w:rFonts w:ascii="Arial" w:hAnsi="Arial" w:cs="Arial"/>
          <w:sz w:val="24"/>
          <w:szCs w:val="24"/>
        </w:rPr>
        <w:t>that the disclosure is made</w:t>
      </w:r>
      <w:r w:rsidRPr="00A17A10" w:rsidR="00980011">
        <w:rPr>
          <w:rFonts w:ascii="Arial" w:hAnsi="Arial" w:cs="Arial"/>
          <w:sz w:val="24"/>
          <w:szCs w:val="24"/>
        </w:rPr>
        <w:t xml:space="preserve"> to an appropriate person(see below). It is important to note that no protection from internal disciplinary procedures is offered to those who choose not to </w:t>
      </w:r>
      <w:r w:rsidRPr="00A17A10" w:rsidR="00B36F8D">
        <w:rPr>
          <w:rFonts w:ascii="Arial" w:hAnsi="Arial" w:cs="Arial"/>
          <w:sz w:val="24"/>
          <w:szCs w:val="24"/>
        </w:rPr>
        <w:t>follow</w:t>
      </w:r>
      <w:r w:rsidRPr="00A17A10" w:rsidR="00980011">
        <w:rPr>
          <w:rFonts w:ascii="Arial" w:hAnsi="Arial" w:cs="Arial"/>
          <w:sz w:val="24"/>
          <w:szCs w:val="24"/>
        </w:rPr>
        <w:t xml:space="preserve"> the procedure. </w:t>
      </w:r>
    </w:p>
    <w:p w:rsidR="00A17A10" w:rsidP="00A17A10" w:rsidRDefault="00A17A10" w14:paraId="3FD0CEF9" w14:textId="77777777">
      <w:pPr>
        <w:pStyle w:val="ListParagraph"/>
        <w:ind w:left="709"/>
        <w:rPr>
          <w:rFonts w:ascii="Arial" w:hAnsi="Arial" w:cs="Arial"/>
          <w:sz w:val="24"/>
          <w:szCs w:val="24"/>
        </w:rPr>
      </w:pPr>
    </w:p>
    <w:p w:rsidRPr="00A17A10" w:rsidR="00980011" w:rsidP="00A17A10" w:rsidRDefault="00980011" w14:paraId="721DEEA2" w14:textId="17EB7AC0">
      <w:pPr>
        <w:pStyle w:val="ListParagraph"/>
        <w:ind w:left="709"/>
        <w:rPr>
          <w:rFonts w:ascii="Arial" w:hAnsi="Arial" w:cs="Arial"/>
          <w:sz w:val="24"/>
          <w:szCs w:val="24"/>
        </w:rPr>
      </w:pPr>
      <w:r w:rsidRPr="00A17A10">
        <w:rPr>
          <w:rFonts w:ascii="Arial" w:hAnsi="Arial" w:cs="Arial"/>
          <w:sz w:val="24"/>
          <w:szCs w:val="24"/>
        </w:rPr>
        <w:t xml:space="preserve">The </w:t>
      </w:r>
      <w:r w:rsidRPr="00A17A10" w:rsidR="00A17A10">
        <w:rPr>
          <w:rFonts w:ascii="Arial" w:hAnsi="Arial" w:cs="Arial"/>
          <w:sz w:val="24"/>
          <w:szCs w:val="24"/>
        </w:rPr>
        <w:t>c</w:t>
      </w:r>
      <w:r w:rsidRPr="00A17A10">
        <w:rPr>
          <w:rFonts w:ascii="Arial" w:hAnsi="Arial" w:cs="Arial"/>
          <w:sz w:val="24"/>
          <w:szCs w:val="24"/>
        </w:rPr>
        <w:t>ompany will treat all such disclosures in a confidential and sensitive manner. The identity of the individual making the allegation may be kept confidential so long as it does not hinder or frustrate any investigation. However, the investigation process may reveal the source of the information and the individual making the disclosure may need to provide a statement as part of the evidence required.</w:t>
      </w:r>
    </w:p>
    <w:p w:rsidRPr="0091392E" w:rsidR="00980011" w:rsidP="00980011" w:rsidRDefault="00980011" w14:paraId="433D0090" w14:textId="1645656B">
      <w:pPr>
        <w:rPr>
          <w:rFonts w:ascii="Arial" w:hAnsi="Arial" w:cs="Arial"/>
          <w:sz w:val="24"/>
          <w:szCs w:val="24"/>
        </w:rPr>
      </w:pPr>
      <w:r w:rsidRPr="0091392E">
        <w:rPr>
          <w:rFonts w:ascii="Arial" w:hAnsi="Arial" w:cs="Arial"/>
          <w:sz w:val="24"/>
          <w:szCs w:val="24"/>
        </w:rPr>
        <w:lastRenderedPageBreak/>
        <w:t>This policy encourages individuals to put their name to any disclosures they make. Concerns expressed anonymously are much less credible</w:t>
      </w:r>
      <w:r w:rsidR="00A17A10">
        <w:rPr>
          <w:rFonts w:ascii="Arial" w:hAnsi="Arial" w:cs="Arial"/>
          <w:sz w:val="24"/>
          <w:szCs w:val="24"/>
        </w:rPr>
        <w:t xml:space="preserve"> </w:t>
      </w:r>
      <w:r w:rsidRPr="0091392E">
        <w:rPr>
          <w:rFonts w:ascii="Arial" w:hAnsi="Arial" w:cs="Arial"/>
          <w:sz w:val="24"/>
          <w:szCs w:val="24"/>
        </w:rPr>
        <w:t xml:space="preserve">but they may be considered at the discretion of the </w:t>
      </w:r>
      <w:r w:rsidR="00A17A10">
        <w:rPr>
          <w:rFonts w:ascii="Arial" w:hAnsi="Arial" w:cs="Arial"/>
          <w:sz w:val="24"/>
          <w:szCs w:val="24"/>
        </w:rPr>
        <w:t>c</w:t>
      </w:r>
      <w:r w:rsidRPr="0091392E">
        <w:rPr>
          <w:rFonts w:ascii="Arial" w:hAnsi="Arial" w:cs="Arial"/>
          <w:sz w:val="24"/>
          <w:szCs w:val="24"/>
        </w:rPr>
        <w:t>ompany.</w:t>
      </w:r>
    </w:p>
    <w:p w:rsidRPr="0091392E" w:rsidR="00980011" w:rsidP="00980011" w:rsidRDefault="00980011" w14:paraId="64A2E443" w14:textId="5A5683CE">
      <w:pPr>
        <w:rPr>
          <w:rFonts w:ascii="Arial" w:hAnsi="Arial" w:cs="Arial"/>
          <w:sz w:val="24"/>
          <w:szCs w:val="24"/>
        </w:rPr>
      </w:pPr>
      <w:r w:rsidRPr="0091392E">
        <w:rPr>
          <w:rFonts w:ascii="Arial" w:hAnsi="Arial" w:cs="Arial"/>
          <w:sz w:val="24"/>
          <w:szCs w:val="24"/>
        </w:rPr>
        <w:t>In exercising this discretion, the factors to be taken into account will include:</w:t>
      </w:r>
    </w:p>
    <w:p w:rsidRPr="0091392E" w:rsidR="00980011" w:rsidP="00980011" w:rsidRDefault="00980011" w14:paraId="581BCBCF" w14:textId="77777777">
      <w:pPr>
        <w:pStyle w:val="ListParagraph"/>
        <w:numPr>
          <w:ilvl w:val="0"/>
          <w:numId w:val="2"/>
        </w:numPr>
        <w:ind w:left="709" w:hanging="349"/>
        <w:rPr>
          <w:rFonts w:ascii="Arial" w:hAnsi="Arial" w:cs="Arial"/>
          <w:sz w:val="24"/>
          <w:szCs w:val="24"/>
        </w:rPr>
      </w:pPr>
      <w:r w:rsidRPr="0091392E">
        <w:rPr>
          <w:rFonts w:ascii="Arial" w:hAnsi="Arial" w:cs="Arial"/>
          <w:sz w:val="24"/>
          <w:szCs w:val="24"/>
        </w:rPr>
        <w:t xml:space="preserve">The seriousness of the issues raised </w:t>
      </w:r>
    </w:p>
    <w:p w:rsidRPr="0091392E" w:rsidR="00980011" w:rsidP="00980011" w:rsidRDefault="00980011" w14:paraId="3D66AC80" w14:textId="77777777">
      <w:pPr>
        <w:pStyle w:val="ListParagraph"/>
        <w:numPr>
          <w:ilvl w:val="0"/>
          <w:numId w:val="2"/>
        </w:numPr>
        <w:ind w:left="709" w:hanging="349"/>
        <w:rPr>
          <w:rFonts w:ascii="Arial" w:hAnsi="Arial" w:cs="Arial"/>
          <w:sz w:val="24"/>
          <w:szCs w:val="24"/>
        </w:rPr>
      </w:pPr>
      <w:r w:rsidRPr="0091392E">
        <w:rPr>
          <w:rFonts w:ascii="Arial" w:hAnsi="Arial" w:cs="Arial"/>
          <w:sz w:val="24"/>
          <w:szCs w:val="24"/>
        </w:rPr>
        <w:t xml:space="preserve">The credibility of the concern </w:t>
      </w:r>
    </w:p>
    <w:p w:rsidR="00980011" w:rsidP="00980011" w:rsidRDefault="00980011" w14:paraId="4033B914" w14:textId="41E3FFDF">
      <w:pPr>
        <w:pStyle w:val="ListParagraph"/>
        <w:numPr>
          <w:ilvl w:val="0"/>
          <w:numId w:val="2"/>
        </w:numPr>
        <w:ind w:left="709" w:hanging="349"/>
        <w:rPr>
          <w:rFonts w:ascii="Arial" w:hAnsi="Arial" w:cs="Arial"/>
          <w:sz w:val="24"/>
          <w:szCs w:val="24"/>
        </w:rPr>
      </w:pPr>
      <w:r w:rsidRPr="0091392E">
        <w:rPr>
          <w:rFonts w:ascii="Arial" w:hAnsi="Arial" w:cs="Arial"/>
          <w:sz w:val="24"/>
          <w:szCs w:val="24"/>
        </w:rPr>
        <w:t xml:space="preserve">The likelihood of confirming the allegation from attributable sources </w:t>
      </w:r>
    </w:p>
    <w:p w:rsidRPr="00A17A10" w:rsidR="00A17A10" w:rsidP="00A17A10" w:rsidRDefault="00980011" w14:paraId="62D49DF2" w14:textId="482FE437">
      <w:pPr>
        <w:rPr>
          <w:rFonts w:ascii="Arial" w:hAnsi="Arial" w:cs="Arial"/>
          <w:sz w:val="24"/>
          <w:szCs w:val="24"/>
        </w:rPr>
      </w:pPr>
      <w:r w:rsidRPr="00A17A10">
        <w:rPr>
          <w:rFonts w:ascii="Arial" w:hAnsi="Arial" w:cs="Arial"/>
          <w:sz w:val="24"/>
          <w:szCs w:val="24"/>
        </w:rPr>
        <w:t>If an individual makes an allegation in good faith, which is not confirmed by subsequent investigation, no action will be taken</w:t>
      </w:r>
      <w:r w:rsidR="00B321A8">
        <w:rPr>
          <w:rFonts w:ascii="Arial" w:hAnsi="Arial" w:cs="Arial"/>
          <w:sz w:val="24"/>
          <w:szCs w:val="24"/>
        </w:rPr>
        <w:t xml:space="preserve"> against the individual concerned</w:t>
      </w:r>
      <w:r w:rsidRPr="00A17A10">
        <w:rPr>
          <w:rFonts w:ascii="Arial" w:hAnsi="Arial" w:cs="Arial"/>
          <w:sz w:val="24"/>
          <w:szCs w:val="24"/>
        </w:rPr>
        <w:t>.</w:t>
      </w:r>
      <w:r w:rsidR="00B321A8">
        <w:rPr>
          <w:rFonts w:ascii="Arial" w:hAnsi="Arial" w:cs="Arial"/>
          <w:sz w:val="24"/>
          <w:szCs w:val="24"/>
        </w:rPr>
        <w:t xml:space="preserve"> </w:t>
      </w:r>
      <w:r w:rsidRPr="00A17A10">
        <w:rPr>
          <w:rFonts w:ascii="Arial" w:hAnsi="Arial" w:cs="Arial"/>
          <w:sz w:val="24"/>
          <w:szCs w:val="24"/>
        </w:rPr>
        <w:t>In making a disclosure</w:t>
      </w:r>
      <w:r w:rsidR="00B321A8">
        <w:rPr>
          <w:rFonts w:ascii="Arial" w:hAnsi="Arial" w:cs="Arial"/>
          <w:sz w:val="24"/>
          <w:szCs w:val="24"/>
        </w:rPr>
        <w:t>,</w:t>
      </w:r>
      <w:r w:rsidRPr="00A17A10">
        <w:rPr>
          <w:rFonts w:ascii="Arial" w:hAnsi="Arial" w:cs="Arial"/>
          <w:sz w:val="24"/>
          <w:szCs w:val="24"/>
        </w:rPr>
        <w:t xml:space="preserve"> the individual should exercise due care to ensure the accuracy of the information. If, however, an individual makes malicious or vexatious allegations, disciplinary action may be taken.</w:t>
      </w:r>
      <w:r w:rsidRPr="00A17A10" w:rsidR="00A17A10">
        <w:rPr>
          <w:rFonts w:ascii="Arial" w:hAnsi="Arial" w:cs="Arial"/>
          <w:sz w:val="24"/>
          <w:szCs w:val="24"/>
        </w:rPr>
        <w:t xml:space="preserve"> In extreme cases, false, malicious or wild allegations could give rise to legal action against the individual concerned.</w:t>
      </w:r>
    </w:p>
    <w:p w:rsidRPr="00337EF2" w:rsidR="00980011" w:rsidP="0091392E" w:rsidRDefault="0091392E" w14:paraId="7D63B51F" w14:textId="3A90BC7A">
      <w:pPr>
        <w:pStyle w:val="Heading1"/>
        <w:rPr>
          <w:rFonts w:ascii="Arial" w:hAnsi="Arial" w:cs="Arial"/>
          <w:bCs w:val="0"/>
          <w:sz w:val="24"/>
          <w:szCs w:val="24"/>
        </w:rPr>
      </w:pPr>
      <w:bookmarkStart w:name="_Toc80019017" w:id="5"/>
      <w:r w:rsidRPr="00337EF2">
        <w:rPr>
          <w:rFonts w:ascii="Arial" w:hAnsi="Arial" w:cs="Arial"/>
          <w:bCs w:val="0"/>
          <w:sz w:val="24"/>
          <w:szCs w:val="24"/>
        </w:rPr>
        <w:t>P</w:t>
      </w:r>
      <w:r w:rsidRPr="00337EF2" w:rsidR="00980011">
        <w:rPr>
          <w:rFonts w:ascii="Arial" w:hAnsi="Arial" w:cs="Arial"/>
          <w:bCs w:val="0"/>
          <w:sz w:val="24"/>
          <w:szCs w:val="24"/>
        </w:rPr>
        <w:t>rocedures for Making a Disclosure</w:t>
      </w:r>
      <w:bookmarkEnd w:id="5"/>
    </w:p>
    <w:p w:rsidRPr="0091392E" w:rsidR="00980011" w:rsidP="001051FC" w:rsidRDefault="00B321A8" w14:paraId="22878618" w14:textId="63C55EA1">
      <w:pPr>
        <w:rPr>
          <w:rFonts w:ascii="Arial" w:hAnsi="Arial" w:cs="Arial"/>
          <w:sz w:val="24"/>
          <w:szCs w:val="24"/>
        </w:rPr>
      </w:pPr>
      <w:r>
        <w:rPr>
          <w:rFonts w:ascii="Arial" w:hAnsi="Arial" w:cs="Arial"/>
          <w:sz w:val="24"/>
          <w:szCs w:val="24"/>
        </w:rPr>
        <w:t xml:space="preserve">Information relating to alleged cases </w:t>
      </w:r>
      <w:r w:rsidRPr="0091392E" w:rsidR="00980011">
        <w:rPr>
          <w:rFonts w:ascii="Arial" w:hAnsi="Arial" w:cs="Arial"/>
          <w:sz w:val="24"/>
          <w:szCs w:val="24"/>
        </w:rPr>
        <w:t>of malpractice</w:t>
      </w:r>
      <w:r>
        <w:rPr>
          <w:rFonts w:ascii="Arial" w:hAnsi="Arial" w:cs="Arial"/>
          <w:sz w:val="24"/>
          <w:szCs w:val="24"/>
        </w:rPr>
        <w:t xml:space="preserve"> or wrongdoing should be reported </w:t>
      </w:r>
      <w:r w:rsidR="00B01901">
        <w:rPr>
          <w:rFonts w:ascii="Arial" w:hAnsi="Arial" w:cs="Arial"/>
          <w:sz w:val="24"/>
          <w:szCs w:val="24"/>
        </w:rPr>
        <w:t>by</w:t>
      </w:r>
      <w:r>
        <w:rPr>
          <w:rFonts w:ascii="Arial" w:hAnsi="Arial" w:cs="Arial"/>
          <w:sz w:val="24"/>
          <w:szCs w:val="24"/>
        </w:rPr>
        <w:t xml:space="preserve"> </w:t>
      </w:r>
      <w:r w:rsidR="00B01901">
        <w:rPr>
          <w:rFonts w:ascii="Arial" w:hAnsi="Arial" w:cs="Arial"/>
          <w:sz w:val="24"/>
          <w:szCs w:val="24"/>
        </w:rPr>
        <w:t xml:space="preserve">an employee to the immediate line manager </w:t>
      </w:r>
      <w:r w:rsidR="001051FC">
        <w:rPr>
          <w:rFonts w:ascii="Arial" w:hAnsi="Arial" w:cs="Arial"/>
          <w:sz w:val="24"/>
          <w:szCs w:val="24"/>
        </w:rPr>
        <w:t>or</w:t>
      </w:r>
      <w:r w:rsidR="00B01901">
        <w:rPr>
          <w:rFonts w:ascii="Arial" w:hAnsi="Arial" w:cs="Arial"/>
          <w:sz w:val="24"/>
          <w:szCs w:val="24"/>
        </w:rPr>
        <w:t xml:space="preserve"> </w:t>
      </w:r>
      <w:r w:rsidR="001051FC">
        <w:rPr>
          <w:rFonts w:ascii="Arial" w:hAnsi="Arial" w:cs="Arial"/>
          <w:sz w:val="24"/>
          <w:szCs w:val="24"/>
        </w:rPr>
        <w:t xml:space="preserve">directly to </w:t>
      </w:r>
      <w:r>
        <w:rPr>
          <w:rFonts w:ascii="Arial" w:hAnsi="Arial" w:cs="Arial"/>
          <w:sz w:val="24"/>
          <w:szCs w:val="24"/>
        </w:rPr>
        <w:t>the Operations Director</w:t>
      </w:r>
      <w:r w:rsidR="00B01901">
        <w:rPr>
          <w:rFonts w:ascii="Arial" w:hAnsi="Arial" w:cs="Arial"/>
          <w:sz w:val="24"/>
          <w:szCs w:val="24"/>
        </w:rPr>
        <w:t>, unless it is in any way related to his/her actions, who will then carry out an investigation</w:t>
      </w:r>
      <w:r w:rsidRPr="0091392E" w:rsidR="00980011">
        <w:rPr>
          <w:rFonts w:ascii="Arial" w:hAnsi="Arial" w:cs="Arial"/>
          <w:sz w:val="24"/>
          <w:szCs w:val="24"/>
        </w:rPr>
        <w:t>. I</w:t>
      </w:r>
      <w:r w:rsidR="00B01901">
        <w:rPr>
          <w:rFonts w:ascii="Arial" w:hAnsi="Arial" w:cs="Arial"/>
          <w:sz w:val="24"/>
          <w:szCs w:val="24"/>
        </w:rPr>
        <w:t>f the Operations Director is alleged to be implicated</w:t>
      </w:r>
      <w:r w:rsidR="001051FC">
        <w:rPr>
          <w:rFonts w:ascii="Arial" w:hAnsi="Arial" w:cs="Arial"/>
          <w:sz w:val="24"/>
          <w:szCs w:val="24"/>
        </w:rPr>
        <w:t xml:space="preserve"> or there is an actual or percei</w:t>
      </w:r>
      <w:r w:rsidR="00337EF2">
        <w:rPr>
          <w:rFonts w:ascii="Arial" w:hAnsi="Arial" w:cs="Arial"/>
          <w:sz w:val="24"/>
          <w:szCs w:val="24"/>
        </w:rPr>
        <w:t>v</w:t>
      </w:r>
      <w:r w:rsidR="001051FC">
        <w:rPr>
          <w:rFonts w:ascii="Arial" w:hAnsi="Arial" w:cs="Arial"/>
          <w:sz w:val="24"/>
          <w:szCs w:val="24"/>
        </w:rPr>
        <w:t>ed conflict of interest</w:t>
      </w:r>
      <w:r w:rsidRPr="0091392E" w:rsidR="00980011">
        <w:rPr>
          <w:rFonts w:ascii="Arial" w:hAnsi="Arial" w:cs="Arial"/>
          <w:sz w:val="24"/>
          <w:szCs w:val="24"/>
        </w:rPr>
        <w:t xml:space="preserve">, the </w:t>
      </w:r>
      <w:r w:rsidR="00B01901">
        <w:rPr>
          <w:rFonts w:ascii="Arial" w:hAnsi="Arial" w:cs="Arial"/>
          <w:sz w:val="24"/>
          <w:szCs w:val="24"/>
        </w:rPr>
        <w:t>information</w:t>
      </w:r>
      <w:r w:rsidRPr="0091392E" w:rsidR="00980011">
        <w:rPr>
          <w:rFonts w:ascii="Arial" w:hAnsi="Arial" w:cs="Arial"/>
          <w:sz w:val="24"/>
          <w:szCs w:val="24"/>
        </w:rPr>
        <w:t xml:space="preserve"> should be </w:t>
      </w:r>
      <w:r w:rsidR="00B01901">
        <w:rPr>
          <w:rFonts w:ascii="Arial" w:hAnsi="Arial" w:cs="Arial"/>
          <w:sz w:val="24"/>
          <w:szCs w:val="24"/>
        </w:rPr>
        <w:t>made available</w:t>
      </w:r>
      <w:r w:rsidRPr="0091392E" w:rsidR="00980011">
        <w:rPr>
          <w:rFonts w:ascii="Arial" w:hAnsi="Arial" w:cs="Arial"/>
          <w:sz w:val="24"/>
          <w:szCs w:val="24"/>
        </w:rPr>
        <w:t xml:space="preserve"> to the Chief Executive </w:t>
      </w:r>
      <w:r w:rsidR="00B01901">
        <w:rPr>
          <w:rFonts w:ascii="Arial" w:hAnsi="Arial" w:cs="Arial"/>
          <w:sz w:val="24"/>
          <w:szCs w:val="24"/>
        </w:rPr>
        <w:t>Officer</w:t>
      </w:r>
      <w:r w:rsidR="00337EF2">
        <w:rPr>
          <w:rFonts w:ascii="Arial" w:hAnsi="Arial" w:cs="Arial"/>
          <w:sz w:val="24"/>
          <w:szCs w:val="24"/>
        </w:rPr>
        <w:t xml:space="preserve"> who will then determine the course of any further action</w:t>
      </w:r>
      <w:r w:rsidRPr="0091392E" w:rsidR="00980011">
        <w:rPr>
          <w:rFonts w:ascii="Arial" w:hAnsi="Arial" w:cs="Arial"/>
          <w:sz w:val="24"/>
          <w:szCs w:val="24"/>
        </w:rPr>
        <w:t xml:space="preserve">. </w:t>
      </w:r>
      <w:r w:rsidR="001051FC">
        <w:rPr>
          <w:rFonts w:ascii="Arial" w:hAnsi="Arial" w:cs="Arial"/>
          <w:sz w:val="24"/>
          <w:szCs w:val="24"/>
        </w:rPr>
        <w:t xml:space="preserve">The “whistle-blower” has the right to bypass normal business operational line management reporting processes and raise any concerns directly with the most senior person/s in the organisation. </w:t>
      </w:r>
    </w:p>
    <w:p w:rsidRPr="0091392E" w:rsidR="00980011" w:rsidP="00FA1B97" w:rsidRDefault="00FA1B97" w14:paraId="44301432" w14:textId="51243957">
      <w:pPr>
        <w:pStyle w:val="NoSpacing"/>
        <w:tabs>
          <w:tab w:val="left" w:pos="8040"/>
        </w:tabs>
        <w:rPr>
          <w:rFonts w:ascii="Arial" w:hAnsi="Arial" w:cs="Arial"/>
          <w:sz w:val="24"/>
          <w:szCs w:val="24"/>
        </w:rPr>
      </w:pPr>
      <w:r>
        <w:rPr>
          <w:rFonts w:ascii="Arial" w:hAnsi="Arial" w:cs="Arial"/>
          <w:sz w:val="24"/>
          <w:szCs w:val="24"/>
        </w:rPr>
        <w:t>N.B. refer to the company Malpractice and Maladministration policy for further information and procedural guidelines</w:t>
      </w:r>
    </w:p>
    <w:p w:rsidRPr="0091392E" w:rsidR="00980011" w:rsidP="00980011" w:rsidRDefault="00980011" w14:paraId="038394F7" w14:textId="77777777">
      <w:pPr>
        <w:pStyle w:val="NoSpacing"/>
        <w:rPr>
          <w:rFonts w:ascii="Arial" w:hAnsi="Arial" w:cs="Arial"/>
          <w:sz w:val="24"/>
          <w:szCs w:val="24"/>
        </w:rPr>
      </w:pPr>
    </w:p>
    <w:p w:rsidRPr="00FA1B97" w:rsidR="00FA1B97" w:rsidP="00FA1B97" w:rsidRDefault="00FA1B97" w14:paraId="7857AFCC" w14:textId="3AC55463">
      <w:pPr>
        <w:keepNext/>
        <w:keepLines/>
        <w:autoSpaceDE w:val="0"/>
        <w:autoSpaceDN w:val="0"/>
        <w:adjustRightInd w:val="0"/>
        <w:spacing w:before="200" w:after="0" w:line="240" w:lineRule="auto"/>
        <w:outlineLvl w:val="1"/>
        <w:rPr>
          <w:rFonts w:ascii="Arial" w:hAnsi="Arial" w:eastAsia="Times New Roman" w:cs="Arial"/>
          <w:b/>
          <w:bCs/>
          <w:color w:val="4F81BD"/>
          <w:sz w:val="24"/>
          <w:szCs w:val="24"/>
        </w:rPr>
      </w:pPr>
      <w:bookmarkStart w:name="_Toc393287681" w:id="6"/>
      <w:r w:rsidRPr="00FA1B97">
        <w:rPr>
          <w:rFonts w:ascii="Arial" w:hAnsi="Arial" w:eastAsia="Times New Roman" w:cs="Arial"/>
          <w:b/>
          <w:bCs/>
          <w:color w:val="4F81BD"/>
          <w:sz w:val="24"/>
          <w:szCs w:val="24"/>
        </w:rPr>
        <w:t>Monitoring</w:t>
      </w:r>
      <w:r>
        <w:rPr>
          <w:rFonts w:ascii="Arial" w:hAnsi="Arial" w:eastAsia="Times New Roman" w:cs="Arial"/>
          <w:b/>
          <w:bCs/>
          <w:color w:val="4F81BD"/>
          <w:sz w:val="24"/>
          <w:szCs w:val="24"/>
        </w:rPr>
        <w:t xml:space="preserve"> and review</w:t>
      </w:r>
    </w:p>
    <w:bookmarkEnd w:id="6"/>
    <w:p w:rsidRPr="0091392E" w:rsidR="00980011" w:rsidP="00FA1B97" w:rsidRDefault="00FA1B97" w14:paraId="69F67031" w14:textId="48287E52">
      <w:pPr>
        <w:pStyle w:val="NoSpacing"/>
        <w:rPr>
          <w:rFonts w:ascii="Arial" w:hAnsi="Arial" w:cs="Arial"/>
          <w:sz w:val="24"/>
          <w:szCs w:val="24"/>
        </w:rPr>
      </w:pPr>
      <w:r w:rsidRPr="00FA1B97">
        <w:rPr>
          <w:rFonts w:ascii="Arial" w:hAnsi="Arial" w:eastAsia="Calibri" w:cs="Arial"/>
          <w:color w:val="000000"/>
          <w:sz w:val="24"/>
          <w:szCs w:val="24"/>
          <w:lang w:val="en-US"/>
        </w:rPr>
        <w:t xml:space="preserve">The policy and procedures will be reviewed at least annually or in the light of significant changes to processes or legal requirements or </w:t>
      </w:r>
      <w:r>
        <w:rPr>
          <w:rFonts w:ascii="Arial" w:hAnsi="Arial" w:eastAsia="Calibri" w:cs="Arial"/>
          <w:color w:val="000000"/>
          <w:sz w:val="24"/>
          <w:szCs w:val="24"/>
          <w:lang w:val="en-US"/>
        </w:rPr>
        <w:t>as a result of whistle-blowing cases</w:t>
      </w:r>
      <w:r w:rsidRPr="00FA1B97">
        <w:rPr>
          <w:rFonts w:ascii="Arial" w:hAnsi="Arial" w:eastAsia="Calibri" w:cs="Arial"/>
          <w:color w:val="000000"/>
          <w:sz w:val="24"/>
          <w:szCs w:val="24"/>
          <w:lang w:val="en-US"/>
        </w:rPr>
        <w:t>. Any such changes will be communicated at the earliest opportunity to all relevant staff</w:t>
      </w:r>
      <w:r>
        <w:rPr>
          <w:rFonts w:ascii="Arial" w:hAnsi="Arial" w:eastAsia="Calibri" w:cs="Arial"/>
          <w:color w:val="000000"/>
          <w:sz w:val="24"/>
          <w:szCs w:val="24"/>
          <w:lang w:val="en-US"/>
        </w:rPr>
        <w:t xml:space="preserve"> and other </w:t>
      </w:r>
      <w:r w:rsidRPr="00FA1B97">
        <w:rPr>
          <w:rFonts w:ascii="Arial" w:hAnsi="Arial" w:eastAsia="Calibri" w:cs="Arial"/>
          <w:color w:val="000000"/>
          <w:sz w:val="24"/>
          <w:szCs w:val="24"/>
          <w:lang w:val="en-US"/>
        </w:rPr>
        <w:t>parties that may be affected</w:t>
      </w:r>
      <w:r>
        <w:rPr>
          <w:rFonts w:ascii="Arial" w:hAnsi="Arial" w:eastAsia="Calibri" w:cs="Arial"/>
          <w:color w:val="000000"/>
          <w:sz w:val="24"/>
          <w:szCs w:val="24"/>
          <w:lang w:val="en-US"/>
        </w:rPr>
        <w:t xml:space="preserve">. </w:t>
      </w:r>
    </w:p>
    <w:p w:rsidRPr="0091392E" w:rsidR="00980011" w:rsidP="00980011" w:rsidRDefault="00980011" w14:paraId="2E3AE4F0" w14:textId="77777777">
      <w:pPr>
        <w:pStyle w:val="NoSpacing"/>
        <w:rPr>
          <w:rFonts w:ascii="Arial" w:hAnsi="Arial" w:cs="Arial"/>
          <w:sz w:val="24"/>
          <w:szCs w:val="24"/>
        </w:rPr>
      </w:pPr>
    </w:p>
    <w:p w:rsidRPr="0091392E" w:rsidR="00980011" w:rsidP="00980011" w:rsidRDefault="00980011" w14:paraId="246D9C90" w14:textId="77777777">
      <w:pPr>
        <w:pStyle w:val="NoSpacing"/>
        <w:rPr>
          <w:rFonts w:ascii="Arial" w:hAnsi="Arial" w:cs="Arial"/>
          <w:sz w:val="24"/>
          <w:szCs w:val="24"/>
        </w:rPr>
      </w:pPr>
    </w:p>
    <w:p w:rsidRPr="0091392E" w:rsidR="00980011" w:rsidP="00980011" w:rsidRDefault="00980011" w14:paraId="1C1BFDD5" w14:textId="77777777">
      <w:pPr>
        <w:pStyle w:val="NoSpacing"/>
        <w:ind w:left="1080"/>
        <w:rPr>
          <w:rFonts w:ascii="Arial" w:hAnsi="Arial" w:cs="Arial"/>
          <w:sz w:val="24"/>
          <w:szCs w:val="24"/>
        </w:rPr>
      </w:pPr>
    </w:p>
    <w:p w:rsidRPr="0091392E" w:rsidR="0010136E" w:rsidP="00980011" w:rsidRDefault="0010136E" w14:paraId="584BDE0A" w14:textId="77777777">
      <w:pPr>
        <w:pStyle w:val="NoSpacing"/>
        <w:rPr>
          <w:rFonts w:ascii="Arial" w:hAnsi="Arial" w:cs="Arial"/>
          <w:sz w:val="24"/>
          <w:szCs w:val="24"/>
        </w:rPr>
      </w:pPr>
    </w:p>
    <w:p w:rsidRPr="0091392E" w:rsidR="00980011" w:rsidP="00980011" w:rsidRDefault="00980011" w14:paraId="0BD4162C" w14:textId="77777777">
      <w:pPr>
        <w:rPr>
          <w:rFonts w:ascii="Arial" w:hAnsi="Arial" w:cs="Arial"/>
          <w:sz w:val="24"/>
          <w:szCs w:val="24"/>
        </w:rPr>
      </w:pPr>
    </w:p>
    <w:p w:rsidRPr="0091392E" w:rsidR="007132F6" w:rsidRDefault="007132F6" w14:paraId="62634A82" w14:textId="77777777">
      <w:pPr>
        <w:rPr>
          <w:rFonts w:ascii="Arial" w:hAnsi="Arial" w:cs="Arial"/>
          <w:sz w:val="24"/>
          <w:szCs w:val="24"/>
        </w:rPr>
      </w:pPr>
    </w:p>
    <w:sectPr w:rsidRPr="0091392E" w:rsidR="007132F6" w:rsidSect="003A787A">
      <w:headerReference w:type="even" r:id="rId12"/>
      <w:footerReference w:type="default" r:id="rId13"/>
      <w:headerReference w:type="first" r:id="rId14"/>
      <w:pgSz w:w="11906" w:h="16838" w:orient="portrait"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749CE" w:rsidP="009354BC" w:rsidRDefault="003749CE" w14:paraId="57BDC5E0" w14:textId="77777777">
      <w:pPr>
        <w:spacing w:after="0" w:line="240" w:lineRule="auto"/>
      </w:pPr>
      <w:r>
        <w:separator/>
      </w:r>
    </w:p>
  </w:endnote>
  <w:endnote w:type="continuationSeparator" w:id="0">
    <w:p w:rsidR="003749CE" w:rsidP="009354BC" w:rsidRDefault="003749CE" w14:paraId="5C7D6B0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27A2F" w:rsidRDefault="00B27A2F" w14:paraId="11BC8D22" w14:textId="00142198">
    <w:pPr>
      <w:pStyle w:val="Footer"/>
    </w:pPr>
    <w:r>
      <w:t>V2 8/21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749CE" w:rsidP="009354BC" w:rsidRDefault="003749CE" w14:paraId="39A4A19D" w14:textId="77777777">
      <w:pPr>
        <w:spacing w:after="0" w:line="240" w:lineRule="auto"/>
      </w:pPr>
      <w:r>
        <w:separator/>
      </w:r>
    </w:p>
  </w:footnote>
  <w:footnote w:type="continuationSeparator" w:id="0">
    <w:p w:rsidR="003749CE" w:rsidP="009354BC" w:rsidRDefault="003749CE" w14:paraId="48465D3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54BC" w:rsidRDefault="003749CE" w14:paraId="12F64C53" w14:textId="77777777">
    <w:pPr>
      <w:pStyle w:val="Header"/>
    </w:pPr>
    <w:r>
      <w:rPr>
        <w:noProof/>
        <w:lang w:eastAsia="en-GB"/>
      </w:rPr>
      <w:pict w14:anchorId="67DDC20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62758834"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alt="letterhead with header and footer" o:spid="_x0000_s2051" o:allowincell="f" type="#_x0000_t75">
          <v:imagedata o:title="letterhead with header and footer"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54BC" w:rsidRDefault="003749CE" w14:paraId="6D9C852C" w14:textId="77777777">
    <w:pPr>
      <w:pStyle w:val="Header"/>
    </w:pPr>
    <w:r>
      <w:rPr>
        <w:noProof/>
        <w:lang w:eastAsia="en-GB"/>
      </w:rPr>
      <w:pict w14:anchorId="35E2930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62758833"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alt="letterhead with header and footer" o:spid="_x0000_s2049" o:allowincell="f" type="#_x0000_t75">
          <v:imagedata o:title="letterhead with header and footer"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A5C6D"/>
    <w:multiLevelType w:val="hybridMultilevel"/>
    <w:tmpl w:val="CEECE608"/>
    <w:lvl w:ilvl="0" w:tplc="58227AA6">
      <w:numFmt w:val="bullet"/>
      <w:lvlText w:val="•"/>
      <w:lvlJc w:val="left"/>
      <w:pPr>
        <w:ind w:left="1080" w:hanging="720"/>
      </w:pPr>
      <w:rPr>
        <w:rFonts w:hint="default" w:ascii="Calibri" w:hAnsi="Calibri" w:eastAsia="Calibri"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2DD03479"/>
    <w:multiLevelType w:val="hybridMultilevel"/>
    <w:tmpl w:val="9EEA2118"/>
    <w:lvl w:ilvl="0" w:tplc="58227AA6">
      <w:numFmt w:val="bullet"/>
      <w:lvlText w:val="•"/>
      <w:lvlJc w:val="left"/>
      <w:pPr>
        <w:ind w:left="1080" w:hanging="720"/>
      </w:pPr>
      <w:rPr>
        <w:rFonts w:hint="default" w:ascii="Calibri" w:hAnsi="Calibri" w:eastAsia="Calibri"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3CB11BD7"/>
    <w:multiLevelType w:val="hybridMultilevel"/>
    <w:tmpl w:val="9364E740"/>
    <w:lvl w:ilvl="0" w:tplc="58227AA6">
      <w:numFmt w:val="bullet"/>
      <w:lvlText w:val="•"/>
      <w:lvlJc w:val="left"/>
      <w:pPr>
        <w:ind w:left="1080" w:hanging="720"/>
      </w:pPr>
      <w:rPr>
        <w:rFonts w:hint="default" w:ascii="Calibri" w:hAnsi="Calibri" w:eastAsia="Calibri"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4FF355EE"/>
    <w:multiLevelType w:val="hybridMultilevel"/>
    <w:tmpl w:val="F064E7AE"/>
    <w:lvl w:ilvl="0" w:tplc="58227AA6">
      <w:numFmt w:val="bullet"/>
      <w:lvlText w:val="•"/>
      <w:lvlJc w:val="left"/>
      <w:pPr>
        <w:ind w:left="1080" w:hanging="720"/>
      </w:pPr>
      <w:rPr>
        <w:rFonts w:hint="default" w:ascii="Calibri" w:hAnsi="Calibri" w:eastAsia="Calibri"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1"/>
  </w:num>
  <w:num w:numId="2">
    <w:abstractNumId w:val="3"/>
  </w:num>
  <w:num w:numId="3">
    <w:abstractNumId w:val="2"/>
  </w:num>
  <w:num w:numId="4">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C68"/>
    <w:rsid w:val="0002588A"/>
    <w:rsid w:val="000E28B1"/>
    <w:rsid w:val="0010136E"/>
    <w:rsid w:val="001051FC"/>
    <w:rsid w:val="0026501D"/>
    <w:rsid w:val="00337EF2"/>
    <w:rsid w:val="003749CE"/>
    <w:rsid w:val="003A787A"/>
    <w:rsid w:val="00441F24"/>
    <w:rsid w:val="0056790A"/>
    <w:rsid w:val="006D4DDF"/>
    <w:rsid w:val="007132F6"/>
    <w:rsid w:val="00715503"/>
    <w:rsid w:val="00811420"/>
    <w:rsid w:val="00875401"/>
    <w:rsid w:val="0088401F"/>
    <w:rsid w:val="008F2E57"/>
    <w:rsid w:val="0091392E"/>
    <w:rsid w:val="009354BC"/>
    <w:rsid w:val="00980011"/>
    <w:rsid w:val="00A17A10"/>
    <w:rsid w:val="00A7192F"/>
    <w:rsid w:val="00A72F78"/>
    <w:rsid w:val="00AD6C68"/>
    <w:rsid w:val="00AE4FDA"/>
    <w:rsid w:val="00B01901"/>
    <w:rsid w:val="00B20DAF"/>
    <w:rsid w:val="00B27A2F"/>
    <w:rsid w:val="00B321A8"/>
    <w:rsid w:val="00B36F8D"/>
    <w:rsid w:val="00B40601"/>
    <w:rsid w:val="00B70F75"/>
    <w:rsid w:val="00C65BB1"/>
    <w:rsid w:val="00C968BB"/>
    <w:rsid w:val="00CF3D2F"/>
    <w:rsid w:val="00E82862"/>
    <w:rsid w:val="00F23325"/>
    <w:rsid w:val="00FA1B97"/>
    <w:rsid w:val="0252D568"/>
    <w:rsid w:val="24ABFCE7"/>
    <w:rsid w:val="2A2783BA"/>
    <w:rsid w:val="2B3B7B8A"/>
    <w:rsid w:val="2C83DC9D"/>
    <w:rsid w:val="3405341B"/>
    <w:rsid w:val="346A76A4"/>
    <w:rsid w:val="349F74B8"/>
    <w:rsid w:val="35E64653"/>
    <w:rsid w:val="66FB5F43"/>
    <w:rsid w:val="686569E6"/>
    <w:rsid w:val="6C8EA5E4"/>
    <w:rsid w:val="7AB7598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D48AF1"/>
  <w15:docId w15:val="{FFFFF82B-A1D2-465B-82CE-BF2A1CA965C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80011"/>
    <w:rPr>
      <w:rFonts w:ascii="Calibri" w:hAnsi="Calibri" w:eastAsia="Calibri" w:cs="Times New Roman"/>
    </w:rPr>
  </w:style>
  <w:style w:type="paragraph" w:styleId="Heading1">
    <w:name w:val="heading 1"/>
    <w:basedOn w:val="Normal"/>
    <w:next w:val="Normal"/>
    <w:link w:val="Heading1Char"/>
    <w:uiPriority w:val="99"/>
    <w:qFormat/>
    <w:rsid w:val="00980011"/>
    <w:pPr>
      <w:keepNext/>
      <w:keepLines/>
      <w:spacing w:before="480" w:after="0"/>
      <w:outlineLvl w:val="0"/>
    </w:pPr>
    <w:rPr>
      <w:rFonts w:ascii="Cambria" w:hAnsi="Cambria" w:eastAsia="Times New Roman"/>
      <w:b/>
      <w:bCs/>
      <w:color w:val="365F91"/>
      <w:sz w:val="28"/>
      <w:szCs w:val="28"/>
    </w:rPr>
  </w:style>
  <w:style w:type="paragraph" w:styleId="Heading2">
    <w:name w:val="heading 2"/>
    <w:basedOn w:val="Normal"/>
    <w:next w:val="Normal"/>
    <w:link w:val="Heading2Char"/>
    <w:uiPriority w:val="99"/>
    <w:qFormat/>
    <w:rsid w:val="00980011"/>
    <w:pPr>
      <w:keepNext/>
      <w:keepLines/>
      <w:spacing w:before="200" w:after="0"/>
      <w:outlineLvl w:val="1"/>
    </w:pPr>
    <w:rPr>
      <w:rFonts w:ascii="Cambria" w:hAnsi="Cambria" w:eastAsia="Times New Roman"/>
      <w:b/>
      <w:bCs/>
      <w:color w:val="4F81BD"/>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354BC"/>
    <w:pPr>
      <w:tabs>
        <w:tab w:val="center" w:pos="4513"/>
        <w:tab w:val="right" w:pos="9026"/>
      </w:tabs>
      <w:spacing w:after="0" w:line="240" w:lineRule="auto"/>
    </w:pPr>
  </w:style>
  <w:style w:type="character" w:styleId="HeaderChar" w:customStyle="1">
    <w:name w:val="Header Char"/>
    <w:basedOn w:val="DefaultParagraphFont"/>
    <w:link w:val="Header"/>
    <w:uiPriority w:val="99"/>
    <w:rsid w:val="009354BC"/>
  </w:style>
  <w:style w:type="paragraph" w:styleId="Footer">
    <w:name w:val="footer"/>
    <w:basedOn w:val="Normal"/>
    <w:link w:val="FooterChar"/>
    <w:uiPriority w:val="99"/>
    <w:unhideWhenUsed/>
    <w:rsid w:val="009354BC"/>
    <w:pPr>
      <w:tabs>
        <w:tab w:val="center" w:pos="4513"/>
        <w:tab w:val="right" w:pos="9026"/>
      </w:tabs>
      <w:spacing w:after="0" w:line="240" w:lineRule="auto"/>
    </w:pPr>
  </w:style>
  <w:style w:type="character" w:styleId="FooterChar" w:customStyle="1">
    <w:name w:val="Footer Char"/>
    <w:basedOn w:val="DefaultParagraphFont"/>
    <w:link w:val="Footer"/>
    <w:uiPriority w:val="99"/>
    <w:rsid w:val="009354BC"/>
  </w:style>
  <w:style w:type="character" w:styleId="Heading1Char" w:customStyle="1">
    <w:name w:val="Heading 1 Char"/>
    <w:basedOn w:val="DefaultParagraphFont"/>
    <w:link w:val="Heading1"/>
    <w:uiPriority w:val="99"/>
    <w:rsid w:val="00980011"/>
    <w:rPr>
      <w:rFonts w:ascii="Cambria" w:hAnsi="Cambria" w:eastAsia="Times New Roman" w:cs="Times New Roman"/>
      <w:b/>
      <w:bCs/>
      <w:color w:val="365F91"/>
      <w:sz w:val="28"/>
      <w:szCs w:val="28"/>
    </w:rPr>
  </w:style>
  <w:style w:type="character" w:styleId="Heading2Char" w:customStyle="1">
    <w:name w:val="Heading 2 Char"/>
    <w:basedOn w:val="DefaultParagraphFont"/>
    <w:link w:val="Heading2"/>
    <w:uiPriority w:val="99"/>
    <w:rsid w:val="00980011"/>
    <w:rPr>
      <w:rFonts w:ascii="Cambria" w:hAnsi="Cambria" w:eastAsia="Times New Roman" w:cs="Times New Roman"/>
      <w:b/>
      <w:bCs/>
      <w:color w:val="4F81BD"/>
      <w:sz w:val="26"/>
      <w:szCs w:val="26"/>
    </w:rPr>
  </w:style>
  <w:style w:type="paragraph" w:styleId="ListParagraph">
    <w:name w:val="List Paragraph"/>
    <w:basedOn w:val="Normal"/>
    <w:uiPriority w:val="99"/>
    <w:qFormat/>
    <w:rsid w:val="00980011"/>
    <w:pPr>
      <w:ind w:left="720"/>
      <w:contextualSpacing/>
    </w:pPr>
  </w:style>
  <w:style w:type="paragraph" w:styleId="TOCHeading">
    <w:name w:val="TOC Heading"/>
    <w:basedOn w:val="Heading1"/>
    <w:next w:val="Normal"/>
    <w:uiPriority w:val="39"/>
    <w:qFormat/>
    <w:rsid w:val="00980011"/>
    <w:pPr>
      <w:outlineLvl w:val="9"/>
    </w:pPr>
    <w:rPr>
      <w:lang w:val="en-US"/>
    </w:rPr>
  </w:style>
  <w:style w:type="paragraph" w:styleId="TOC1">
    <w:name w:val="toc 1"/>
    <w:basedOn w:val="Normal"/>
    <w:next w:val="Normal"/>
    <w:autoRedefine/>
    <w:uiPriority w:val="39"/>
    <w:rsid w:val="00FA1B97"/>
    <w:pPr>
      <w:tabs>
        <w:tab w:val="right" w:leader="dot" w:pos="9016"/>
      </w:tabs>
      <w:spacing w:after="100"/>
      <w:ind w:left="142"/>
    </w:pPr>
    <w:rPr>
      <w:rFonts w:ascii="Arial" w:hAnsi="Arial" w:cs="Arial" w:eastAsiaTheme="minorEastAsia"/>
      <w:noProof/>
      <w:lang w:eastAsia="en-GB"/>
    </w:rPr>
  </w:style>
  <w:style w:type="paragraph" w:styleId="TOC2">
    <w:name w:val="toc 2"/>
    <w:basedOn w:val="Normal"/>
    <w:next w:val="Normal"/>
    <w:autoRedefine/>
    <w:uiPriority w:val="39"/>
    <w:rsid w:val="00980011"/>
    <w:pPr>
      <w:spacing w:after="100"/>
      <w:ind w:left="220"/>
    </w:pPr>
  </w:style>
  <w:style w:type="character" w:styleId="Hyperlink">
    <w:name w:val="Hyperlink"/>
    <w:basedOn w:val="DefaultParagraphFont"/>
    <w:uiPriority w:val="99"/>
    <w:rsid w:val="00980011"/>
    <w:rPr>
      <w:rFonts w:cs="Times New Roman"/>
      <w:color w:val="0000FF"/>
      <w:u w:val="single"/>
    </w:rPr>
  </w:style>
  <w:style w:type="paragraph" w:styleId="NoSpacing">
    <w:name w:val="No Spacing"/>
    <w:uiPriority w:val="1"/>
    <w:qFormat/>
    <w:rsid w:val="00980011"/>
    <w:pPr>
      <w:spacing w:after="0" w:line="240" w:lineRule="auto"/>
    </w:pPr>
  </w:style>
  <w:style w:type="paragraph" w:styleId="BalloonText">
    <w:name w:val="Balloon Text"/>
    <w:basedOn w:val="Normal"/>
    <w:link w:val="BalloonTextChar"/>
    <w:uiPriority w:val="99"/>
    <w:semiHidden/>
    <w:unhideWhenUsed/>
    <w:rsid w:val="00980011"/>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980011"/>
    <w:rPr>
      <w:rFonts w:ascii="Tahoma" w:hAnsi="Tahoma" w:eastAsia="Calibri"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2.xml" Id="rId14" /><Relationship Type="http://schemas.openxmlformats.org/officeDocument/2006/relationships/glossaryDocument" Target="glossary/document.xml" Id="R208600f042b74d04" /><Relationship Type="http://schemas.openxmlformats.org/officeDocument/2006/relationships/image" Target="/media/image4.png" Id="R9e91fc4993d14100" /></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998b231-8e6c-44ac-8ed7-36b4ad12f737}"/>
      </w:docPartPr>
      <w:docPartBody>
        <w:p w14:paraId="3E5922FC">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A435AF949BB4441A3C50C7ABDC5E727" ma:contentTypeVersion="5" ma:contentTypeDescription="Create a new document." ma:contentTypeScope="" ma:versionID="5b3be01c83fc6e257808be7fc076bf65">
  <xsd:schema xmlns:xsd="http://www.w3.org/2001/XMLSchema" xmlns:xs="http://www.w3.org/2001/XMLSchema" xmlns:p="http://schemas.microsoft.com/office/2006/metadata/properties" xmlns:ns2="0913687e-dfc3-4961-a623-a37aa04e8e12" xmlns:ns3="1fffb60a-d81b-4561-a1c2-ac8a16d7ed03" targetNamespace="http://schemas.microsoft.com/office/2006/metadata/properties" ma:root="true" ma:fieldsID="bdd48d0a2425686d6ffbc19e4ea51491" ns2:_="" ns3:_="">
    <xsd:import namespace="0913687e-dfc3-4961-a623-a37aa04e8e12"/>
    <xsd:import namespace="1fffb60a-d81b-4561-a1c2-ac8a16d7ed0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13687e-dfc3-4961-a623-a37aa04e8e1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ffb60a-d81b-4561-a1c2-ac8a16d7ed0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D82BB7-57A2-452E-AB4B-95F19182D91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BB37BB6-8C07-4B03-8A2D-403367B95362}">
  <ds:schemaRefs>
    <ds:schemaRef ds:uri="http://schemas.microsoft.com/sharepoint/v3/contenttype/forms"/>
  </ds:schemaRefs>
</ds:datastoreItem>
</file>

<file path=customXml/itemProps3.xml><?xml version="1.0" encoding="utf-8"?>
<ds:datastoreItem xmlns:ds="http://schemas.openxmlformats.org/officeDocument/2006/customXml" ds:itemID="{7CCE6D59-DB7D-4FC8-8E18-2E6BF1CDEE1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SSA-Shah</dc:creator>
  <cp:lastModifiedBy>Andrew Friesen</cp:lastModifiedBy>
  <cp:revision>5</cp:revision>
  <dcterms:created xsi:type="dcterms:W3CDTF">2021-08-18T12:12:00Z</dcterms:created>
  <dcterms:modified xsi:type="dcterms:W3CDTF">2023-04-20T13:07:50Z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0x010100DA435AF949BB4441A3C50C7ABDC5E727</vt:lpwstr>
  </property>
  <property fmtid="{D5CDD505-2E9C-101B-9397-08002B2CF9AE}" pid="3" name="MediaServiceImageTags">
    <vt:lpwstr/>
  </property>
  <property fmtid="{D5CDD505-2E9C-101B-9397-08002B2CF9AE}" pid="4" name="Doc Type">
    <vt:lpwstr/>
  </property>
  <property fmtid="{D5CDD505-2E9C-101B-9397-08002B2CF9AE}" pid="5" name="Order">
    <vt:r8>157000</vt:r8>
  </property>
  <property fmtid="{D5CDD505-2E9C-101B-9397-08002B2CF9AE}" pid="6" name="xd_Signature">
    <vt:bool>false</vt:bool>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_SourceUrl">
    <vt:lpwstr/>
  </property>
  <property fmtid="{D5CDD505-2E9C-101B-9397-08002B2CF9AE}" pid="11" name="_SharedFileIndex">
    <vt:lpwstr/>
  </property>
  <property fmtid="{D5CDD505-2E9C-101B-9397-08002B2CF9AE}" pid="12" name="ComplianceAssetId">
    <vt:lpwstr/>
  </property>
  <property fmtid="{D5CDD505-2E9C-101B-9397-08002B2CF9AE}" pid="13" name="TemplateUrl">
    <vt:lpwstr/>
  </property>
</Properties>
</file>